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2"/>
        <w:spacing w:before="240" w:after="120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2"/>
        <w:spacing w:lineRule="auto" w:line="240" w:before="0" w:after="0"/>
        <w:rPr>
          <w:sz w:val="40"/>
          <w:szCs w:val="40"/>
        </w:rPr>
      </w:pPr>
      <w:r>
        <w:rPr>
          <w:b/>
          <w:i w:val="false"/>
          <w:sz w:val="40"/>
          <w:szCs w:val="40"/>
        </w:rPr>
        <w:t>АДМИНИСТРАЦИЯ</w:t>
      </w:r>
    </w:p>
    <w:p>
      <w:pPr>
        <w:pStyle w:val="Style32"/>
        <w:spacing w:lineRule="auto" w:line="240" w:before="0" w:after="0"/>
        <w:rPr>
          <w:sz w:val="40"/>
          <w:szCs w:val="40"/>
        </w:rPr>
      </w:pPr>
      <w:r>
        <w:rPr>
          <w:b/>
          <w:i w:val="false"/>
          <w:sz w:val="40"/>
          <w:szCs w:val="40"/>
        </w:rPr>
        <w:t xml:space="preserve"> </w:t>
      </w:r>
      <w:r>
        <w:rPr>
          <w:b/>
          <w:i w:val="false"/>
          <w:sz w:val="40"/>
          <w:szCs w:val="40"/>
        </w:rPr>
        <w:t>САНДОВСКОГО МУНИЦИПАЛЬНОГО ОКРУГА</w:t>
      </w:r>
    </w:p>
    <w:p>
      <w:pPr>
        <w:pStyle w:val="Style32"/>
        <w:spacing w:lineRule="auto" w:line="240" w:before="0" w:after="0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Style32"/>
        <w:spacing w:lineRule="auto" w:line="240" w:before="0" w:after="0"/>
        <w:rPr/>
      </w:pPr>
      <w:r>
        <w:rPr>
          <w:b/>
          <w:i w:val="false"/>
          <w:sz w:val="40"/>
        </w:rPr>
        <w:t>ПОСТАНОВЛЕНИЕ</w:t>
      </w:r>
    </w:p>
    <w:p>
      <w:pPr>
        <w:pStyle w:val="Style32"/>
        <w:spacing w:lineRule="auto" w:line="240" w:before="0" w:after="0"/>
        <w:jc w:val="both"/>
        <w:rPr/>
      </w:pPr>
      <w:r>
        <w:rPr>
          <w:b w:val="false"/>
          <w:i w:val="false"/>
          <w:sz w:val="28"/>
        </w:rPr>
        <w:t>28.03.2022                                                п. Сандово                                                    № 74</w:t>
      </w:r>
    </w:p>
    <w:p>
      <w:pPr>
        <w:pStyle w:val="Style32"/>
        <w:spacing w:lineRule="auto" w:line="240" w:before="0" w:after="0"/>
        <w:jc w:val="both"/>
        <w:rPr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</w:rPr>
      </w:pPr>
      <w:r>
        <w:rPr>
          <w:sz w:val="28"/>
        </w:rPr>
        <w:t xml:space="preserve">Об утверждении положения об организации </w:t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</w:rPr>
      </w:pPr>
      <w:r>
        <w:rPr>
          <w:sz w:val="28"/>
        </w:rPr>
        <w:t xml:space="preserve">и ведении гражданской обороны в </w:t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</w:rPr>
      </w:pPr>
      <w:r>
        <w:rPr>
          <w:sz w:val="28"/>
        </w:rPr>
        <w:t xml:space="preserve">Сандовском муниципальном округе </w:t>
      </w:r>
    </w:p>
    <w:p>
      <w:pPr>
        <w:pStyle w:val="Normal"/>
        <w:jc w:val="left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326" w:before="1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</w:t>
      </w:r>
      <w:r>
        <w:rPr>
          <w:b w:val="false"/>
          <w:sz w:val="28"/>
        </w:rPr>
        <w:t xml:space="preserve">    </w:t>
      </w:r>
      <w:r>
        <w:rPr>
          <w:b w:val="false"/>
          <w:sz w:val="28"/>
        </w:rPr>
        <w:t xml:space="preserve">В соответствии с </w:t>
      </w:r>
      <w:hyperlink r:id="rId3">
        <w:r>
          <w:rPr>
            <w:b w:val="false"/>
            <w:sz w:val="28"/>
          </w:rPr>
          <w:t>Федеральным законом</w:t>
        </w:r>
      </w:hyperlink>
      <w:r>
        <w:rPr>
          <w:b w:val="false"/>
          <w:sz w:val="28"/>
        </w:rPr>
        <w:t xml:space="preserve"> от 12.02.1998 №28-ФЗ «О гражданской обороне», </w:t>
      </w:r>
      <w:hyperlink r:id="rId4">
        <w:r>
          <w:rPr>
            <w:b w:val="false"/>
            <w:sz w:val="28"/>
          </w:rPr>
          <w:t>Положением</w:t>
        </w:r>
      </w:hyperlink>
      <w:r>
        <w:rPr>
          <w:b w:val="false"/>
          <w:sz w:val="28"/>
        </w:rPr>
        <w:t xml:space="preserve"> о гражданской обороне в Российской Федерации, утвержденным </w:t>
      </w:r>
      <w:hyperlink r:id="rId5">
        <w:r>
          <w:rPr>
            <w:b w:val="false"/>
            <w:sz w:val="28"/>
          </w:rPr>
          <w:t>Постановлением</w:t>
        </w:r>
      </w:hyperlink>
      <w:r>
        <w:rPr>
          <w:b w:val="false"/>
          <w:sz w:val="28"/>
        </w:rPr>
        <w:t xml:space="preserve"> Правительства Российской Федерации от 26.11.2007 №804, </w:t>
      </w:r>
      <w:hyperlink r:id="rId6">
        <w:r>
          <w:rPr>
            <w:b w:val="false"/>
            <w:sz w:val="28"/>
          </w:rPr>
          <w:t>Положением</w:t>
        </w:r>
      </w:hyperlink>
      <w:r>
        <w:rPr>
          <w:b w:val="false"/>
          <w:sz w:val="28"/>
        </w:rPr>
        <w:t xml:space="preserve"> об организации и ведении гражданской обороны в муниципальных образованиях и организациях, утвержденным </w:t>
      </w:r>
      <w:hyperlink r:id="rId7">
        <w:r>
          <w:rPr>
            <w:b w:val="false"/>
            <w:sz w:val="28"/>
          </w:rPr>
          <w:t>Приказом</w:t>
        </w:r>
      </w:hyperlink>
      <w:r>
        <w:rPr>
          <w:b w:val="false"/>
          <w:sz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687, в целях организации подготовки к ведению и ведения гражданской обороны в Сандовском муниципальном округе,  Администрация Сандовского муниципального округа</w:t>
      </w:r>
    </w:p>
    <w:p>
      <w:pPr>
        <w:pStyle w:val="Normal"/>
        <w:jc w:val="center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jc w:val="center"/>
        <w:rPr/>
      </w:pPr>
      <w:r>
        <w:rPr>
          <w:b w:val="false"/>
          <w:sz w:val="28"/>
        </w:rPr>
        <w:t>ПОСТАНОВЛЯЕТ: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>1. Утвердить Положение об организации и ведении гражданской обороны в Сандовском муниципальном округе Тверской области (прилагается).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>2. Рекомендовать руководителям предприятий, учреждений и организаций, расположенным на территории Сандовского муниципального округа, организовать подготовку и принятие правовых актов, касающихся организации и ведения гражданской обороны в организациях независимо от их организационно-правовой формы (далее - организации).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>3. Признать утратившими силу постановление администрации Сандовского района от 30.09.2009 года  №154 «Об утверждении Порядка подготовки к ведению и ведения гражданской обороны в Сандовском районе».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 xml:space="preserve">4. Настоящее Постановление вступает в силу со дня его подписания и подлежит </w:t>
      </w:r>
      <w:hyperlink r:id="rId8">
        <w:r>
          <w:rPr>
            <w:b w:val="false"/>
            <w:sz w:val="28"/>
          </w:rPr>
          <w:t>официальному опубликованию</w:t>
        </w:r>
      </w:hyperlink>
      <w:r>
        <w:rPr>
          <w:b w:val="false"/>
          <w:sz w:val="28"/>
        </w:rPr>
        <w:t xml:space="preserve">, а также размещению на </w:t>
      </w:r>
      <w:hyperlink r:id="rId9">
        <w:r>
          <w:rPr>
            <w:b w:val="false"/>
            <w:sz w:val="28"/>
          </w:rPr>
          <w:t>официальном сайте</w:t>
        </w:r>
      </w:hyperlink>
      <w:r>
        <w:rPr>
          <w:b w:val="false"/>
          <w:sz w:val="28"/>
        </w:rPr>
        <w:t xml:space="preserve"> администрации Сандовского муниципального округа в информационно-телекоммуникационной сети Интернет.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>5. Контроль за выполнением настоящего постановления оставляю за собой.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firstLine="697"/>
        <w:jc w:val="both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sz w:val="28"/>
        </w:rPr>
        <w:t>Глава  Сандовского муниципального округа                                       О.Н.Грязнов</w:t>
      </w:r>
    </w:p>
    <w:p>
      <w:pPr>
        <w:pStyle w:val="Normal"/>
        <w:ind w:left="0" w:right="0" w:firstLine="697"/>
        <w:jc w:val="both"/>
        <w:rPr/>
      </w:pPr>
      <w:r>
        <w:rPr>
          <w:sz w:val="28"/>
        </w:rPr>
        <w:t xml:space="preserve"> 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6"/>
        </w:rPr>
      </w:pPr>
      <w:r>
        <w:rPr>
          <w:sz w:val="26"/>
        </w:rPr>
        <w:t xml:space="preserve">Приложение </w:t>
      </w:r>
    </w:p>
    <w:p>
      <w:pPr>
        <w:pStyle w:val="Normal"/>
        <w:spacing w:lineRule="atLeast" w:line="0" w:before="0" w:after="0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>
      <w:pPr>
        <w:pStyle w:val="Normal"/>
        <w:spacing w:lineRule="atLeast" w:line="0" w:before="0" w:after="0"/>
        <w:jc w:val="right"/>
        <w:rPr>
          <w:sz w:val="26"/>
        </w:rPr>
      </w:pPr>
      <w:r>
        <w:rPr>
          <w:sz w:val="26"/>
        </w:rPr>
        <w:t>Сандовского муниципального округа</w:t>
      </w:r>
    </w:p>
    <w:p>
      <w:pPr>
        <w:pStyle w:val="Normal"/>
        <w:spacing w:lineRule="atLeast" w:line="0" w:before="0" w:after="0"/>
        <w:jc w:val="right"/>
        <w:rPr>
          <w:sz w:val="26"/>
        </w:rPr>
      </w:pPr>
      <w:r>
        <w:rPr>
          <w:sz w:val="26"/>
        </w:rPr>
        <w:t>от 28.03.2022г. № 74</w:t>
      </w:r>
    </w:p>
    <w:p>
      <w:pPr>
        <w:pStyle w:val="1"/>
        <w:spacing w:lineRule="auto" w:line="240"/>
        <w:jc w:val="center"/>
        <w:rPr>
          <w:color w:val="000000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</w:rPr>
        <w:t xml:space="preserve">Положение </w:t>
      </w:r>
    </w:p>
    <w:p>
      <w:pPr>
        <w:pStyle w:val="1"/>
        <w:spacing w:lineRule="auto" w:line="240"/>
        <w:jc w:val="center"/>
        <w:rPr>
          <w:color w:val="000000"/>
        </w:rPr>
      </w:pPr>
      <w:r>
        <w:rPr>
          <w:rFonts w:ascii="Times New Roman" w:hAnsi="Times New Roman"/>
          <w:b w:val="false"/>
          <w:color w:val="000000"/>
          <w:sz w:val="28"/>
        </w:rPr>
        <w:t>об организации и ведении гражданской обороны в Сандовском муниципальном округе Тверской области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color w:val="000000"/>
          <w:sz w:val="24"/>
        </w:rPr>
        <w:t xml:space="preserve">1. Настоящее Положение разработано в соответствии с Федеральным </w:t>
      </w:r>
      <w:hyperlink r:id="rId10">
        <w:r>
          <w:rPr>
            <w:color w:val="000000"/>
            <w:sz w:val="24"/>
          </w:rPr>
          <w:t>законом</w:t>
        </w:r>
      </w:hyperlink>
      <w:r>
        <w:rPr>
          <w:color w:val="000000"/>
          <w:sz w:val="24"/>
        </w:rPr>
        <w:t xml:space="preserve"> от 12 февраля 1998 г. N 28-ФЗ "О гражданской обороне" , </w:t>
      </w:r>
      <w:hyperlink r:id="rId11">
        <w:r>
          <w:rPr>
            <w:color w:val="000000"/>
            <w:sz w:val="24"/>
          </w:rPr>
          <w:t>Положением</w:t>
        </w:r>
      </w:hyperlink>
      <w:r>
        <w:rPr>
          <w:color w:val="000000"/>
          <w:sz w:val="24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и </w:t>
      </w:r>
      <w:hyperlink r:id="rId12">
        <w:r>
          <w:rPr>
            <w:color w:val="000000"/>
            <w:sz w:val="24"/>
          </w:rPr>
          <w:t>Постановлением</w:t>
        </w:r>
      </w:hyperlink>
      <w:r>
        <w:rPr>
          <w:color w:val="000000"/>
          <w:sz w:val="24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Сандовском муниципальном округе.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2. Мероприятия по гражданской обороне организуются в Сандовском муниципальном округе в рамках подготовки к ведению и ведения гражданской обороны в  муниципальном округе.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Сандовского муниципального округа.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4. План основных мероприятий Сандовского муниципального округа на год разрабатывается Администрацией Сандовского муниципального округа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Сандовскомго муниципального округа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Сандовском муниципальном округе и заключается в планировании мероприятий по защите населения, материальных и культурных ценностей на территории муниципального округа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Ведение гражданской обороны в Сандовском муниципальном округе осуществляется на основе планов гражданской обороны и защиты населения,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6. План гражданской обороны и защиты населения Сандовского муниципального округа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6.1. Обеспечение выполнения мероприятий по гражданской обороне в Сандовском муниципальном округе осуществляется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Администрация Сандовского муниципального округа определяет перечень организаций, обеспечивающих выполнение мероприятий по гражданской обороне местного уровня.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7. Администрация Сандовского муниципального округа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8. По решению Главы Сандовского муниципального округа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 в соответствующих положениях о спасательных службах.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В состав спасательной службы Сандовского муниципального округа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Вид и количество спасательных служб, создаваемых в Сандовском муниципальном округе, определяются на основании расчета объема и характера выполняемых в соответствии с планами гражданской обороны и защиты населения задач.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Положение о спасательной службе Сандовского муниципального округа разрабатывается Администрацией Сандовского муниципального округа, согласовывается с руководителем соответствующей спасательной службы субъекта Российской Федерации и утверждается Главой Сандовского муниципального округа.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Методическое руководство созданием и обеспечением готовности сил и средств гражданской обороны в Сандовском муниципальном округе,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Тверской области.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9. Для планирования, подготовки и проведения эвакуационных мероприятий Администрацией Сандовского муниципального округа заблаговременно в мирное время создается эвакуационная комиссия. Эвакуационная комиссия возглавляется  заместителем Главы Администрация Сандовского муниципального округа. Деятельность эвакуационной комиссии регламентируется положением об эвакуационной комиссии, утверждаемым Главой Сандовского муниципального округа.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Решение о привлечении в мирное время сил и средств гражданской обороны для ликвидации последствий чрезвычайных ситуаций принимает Глава Сандовского муниципального округа  в отношении созданных сил гражданской обороны.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11.  Руководство гражданской обороной на территории  Сандовского муниципального округа осуществляет Глава Сандовского муниципального округа.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Глава Сандовского муниципального округа несет персональную ответственность за организацию и проведение мероприятий по гражданской обороне и защите населения.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12. Органом, осуществляющим управление гражданской обороной на территории Сандовского муниципального округа, является отдел мобилизационной подготовки, ГО и ЧС Администрации Сандовского муниципального округа (далее - отдел МП, ГО и ЧС)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Администрация Сандовского муниципального округа осуществляет комплектование (назначение) работников по гражданской обороне, разрабатывает и утверждает их должностные обязанности и штатное расписание.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Руководитель отдел МП, ГО и ЧС  подчиняются непосредственно  Главе Сандовского муниципального округа.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13. 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Сбор и обмен информацией осуществляются Администрация Сандовского муниципального округа.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Администрация Сандовского муниципального округа представляет информацию в органы исполнительной власти субъектов Тверской области, организации - в Администрацию Сандовского муниципального округа и федеральный орган исполнительной власти, к сфере деятельности которого они относятся или в ведении которых находятся.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color w:val="000000"/>
          <w:sz w:val="24"/>
        </w:rPr>
        <w:t xml:space="preserve">14. Мероприятия по гражданской обороне в Сандовском муниципальном округе осуществляются в соответствии с </w:t>
      </w:r>
      <w:hyperlink r:id="rId13">
        <w:r>
          <w:rPr>
            <w:color w:val="000000"/>
            <w:sz w:val="24"/>
          </w:rPr>
          <w:t>Конституцией</w:t>
        </w:r>
      </w:hyperlink>
      <w:r>
        <w:rPr>
          <w:color w:val="000000"/>
          <w:sz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Правительства Тверской области, нормативными правовыми актами МЧС России и настоящим Положением.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  Администрация Сандовского муниципального округа в целях решения задач в области гражданской обороны планируют и осуществляют следующие основные мероприятия: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15.1. По подготовке населения в области гражданской обороны: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организация и подготовка населения муниципального образования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подготовка личного состава формирований и служб муниципального образования;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проведение учений и тренировок по гражданской обороне;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создание, оснащение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пропаганда знаний в области гражданской обороны.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сбор информации в области гражданской обороны и обмен ею.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15.3. По эвакуации населения, материальных и культурных ценностей в безопасные районы: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и организация деятельности эвакуационных органов, а также подготовка их личного состава.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15.4. По предоставлению населению средств индивидуальной и коллективной защиты: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накопление, хранение, освежение и использование по предназначению средств индивидуальной защиты населения;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15.5. По световой и другим видам маскировки: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определение перечня объектов, подлежащих маскировке;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планирование и организация основных видов первоочередного жизнеобеспечения населения;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нормированное снабжение населения продовольственными и непродовольственными товарами;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предоставление населению коммунально-бытовых услуг;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проведение санитарно-гигиенических и противоэпидемических мероприятий среди пострадавшего населения;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проведение лечебно-эвакуационных мероприятий;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развертывание необходимой лечебной базы в безопасном районе, организация ее энерго- и водоснабжения;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оказание населению первой помощи;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определение численности населения, оставшегося без жилья;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предоставление населению информационно-психологической поддержки.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15.8. По борьбе с пожарами, возникшими при военных конфликтах или вследствие этих конфликтов: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заблаговременное создание запасов химических реагентов для тушения пожаров.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введение режимов радиационной защиты на территориях, подвергшихся радиоактивному загрязнению;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заблаговременное создание запасов дезактивирующих, дегазирующих и дезинфицирующих веществ и растворов;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и оснащение сил охраны общественного порядка, подготовка их в области гражданской обороны;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осуществление пропускного режима и поддержание общественного порядка в очагах поражения;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15.12. По вопросам срочного восстановления функционирования необходимых коммунальных служб в военное время: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обеспечение готовности коммунальных служб к работе в условиях военного времени, планирование их действий;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и подготовка резерва мобильных средств для очистки и транспортировки воды;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15.13. По срочному захоронению трупов в военное время: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заблаговременное, в мирное время, определение мест возможных захоронений;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оборудование мест погребения (захоронения) тел (останков) погибших;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организация санитарно-эпидемиологического надзора.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страхового фонда документации;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повышение эффективности защиты производственных фондов при воздействии на них современных средств поражения.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15.15. По вопросам обеспечения постоянной готовности сил и средств гражданской обороны: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создание и оснащение сил гражданской обороны современными техникой и оборудованием;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подготовка сил гражданской обороны к действиям, проведение учений и тренировок по гражданской обороне;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планирование действий сил гражданской обороны;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color w:val="000000"/>
        </w:rPr>
      </w:pPr>
      <w:r>
        <w:rPr>
          <w:color w:val="000000"/>
          <w:sz w:val="24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left"/>
        <w:rPr>
          <w:color w:val="000000"/>
        </w:rPr>
      </w:pPr>
      <w:r>
        <w:rPr>
          <w:color w:val="000000"/>
          <w:sz w:val="26"/>
        </w:rPr>
        <w:t xml:space="preserve">Управляющий деламиАдминистрации </w:t>
      </w:r>
    </w:p>
    <w:p>
      <w:pPr>
        <w:pStyle w:val="Normal"/>
        <w:jc w:val="left"/>
        <w:rPr>
          <w:color w:val="000000"/>
        </w:rPr>
      </w:pPr>
      <w:r>
        <w:rPr>
          <w:color w:val="000000"/>
          <w:sz w:val="26"/>
        </w:rPr>
        <w:t>Сандовского муниципального округа                                              Г.И.Горохова</w:t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  <w:t>ПА не подлежит оценке регулирующего воздействия в соответствии с п. 2.1. Раздела 1 Порядка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  <w:t>Согласовано:</w:t>
      </w:r>
    </w:p>
    <w:p>
      <w:pPr>
        <w:pStyle w:val="Normal"/>
        <w:jc w:val="left"/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</w:rPr>
        <w:t>______________________ Е.А. Фумин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</w:rPr>
        <w:t>______________________ Г.И. Горохова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</w:rPr>
        <w:t>______________________ А.П. Чмелева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  <w:t>Дело -1</w:t>
      </w:r>
    </w:p>
    <w:p>
      <w:pPr>
        <w:pStyle w:val="Normal"/>
        <w:jc w:val="left"/>
        <w:rPr>
          <w:sz w:val="28"/>
        </w:rPr>
      </w:pPr>
      <w:r>
        <w:rPr>
          <w:sz w:val="28"/>
        </w:rPr>
        <w:t>ГО и ЧС -1</w:t>
      </w:r>
    </w:p>
    <w:p>
      <w:pPr>
        <w:pStyle w:val="Normal"/>
        <w:jc w:val="left"/>
        <w:rPr>
          <w:sz w:val="28"/>
        </w:rPr>
      </w:pPr>
      <w:r>
        <w:rPr>
          <w:sz w:val="28"/>
        </w:rPr>
        <w:t>ЕДДС - 1</w:t>
      </w:r>
    </w:p>
    <w:p>
      <w:pPr>
        <w:pStyle w:val="Normal"/>
        <w:jc w:val="left"/>
        <w:rPr>
          <w:sz w:val="28"/>
        </w:rPr>
      </w:pPr>
      <w:r>
        <w:rPr>
          <w:sz w:val="28"/>
        </w:rPr>
        <w:t>Фумин Е.А.-1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  <w:t>Исп. Халявин И.А.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ind w:left="0" w:right="0" w:hanging="12"/>
        <w:jc w:val="left"/>
        <w:rPr>
          <w:sz w:val="28"/>
        </w:rPr>
      </w:pPr>
      <w:r>
        <w:rPr/>
      </w:r>
    </w:p>
    <w:sectPr>
      <w:type w:val="nextPage"/>
      <w:pgSz w:w="11906" w:h="16838"/>
      <w:pgMar w:left="938" w:right="76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sz w:val="24"/>
      </w:r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2">
    <w:name w:val="Heading 2"/>
    <w:basedOn w:val="Style19"/>
    <w:next w:val="Style20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3">
    <w:name w:val="Heading 3"/>
    <w:basedOn w:val="Style19"/>
    <w:next w:val="Style20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AbsatzStandardschriftart">
    <w:name w:val="Absatz-Standardschriftart"/>
    <w:link w:val="AbsatzStandardschriftart1"/>
    <w:qFormat/>
    <w:rPr/>
  </w:style>
  <w:style w:type="character" w:styleId="Contents2">
    <w:name w:val="Contents 2"/>
    <w:qFormat/>
    <w:rPr/>
  </w:style>
  <w:style w:type="character" w:styleId="Style9">
    <w:name w:val="Блочная цитата"/>
    <w:link w:val="Style24"/>
    <w:qFormat/>
    <w:rPr/>
  </w:style>
  <w:style w:type="character" w:styleId="Contents4">
    <w:name w:val="Contents 4"/>
    <w:qFormat/>
    <w:rPr/>
  </w:style>
  <w:style w:type="character" w:styleId="WW8Num1z0">
    <w:name w:val="WW8Num1z0"/>
    <w:link w:val="WW8Num1z01"/>
    <w:qFormat/>
    <w:rPr/>
  </w:style>
  <w:style w:type="character" w:styleId="WW8Num2z8">
    <w:name w:val="WW8Num2z8"/>
    <w:link w:val="WW8Num2z81"/>
    <w:qFormat/>
    <w:rPr/>
  </w:style>
  <w:style w:type="character" w:styleId="Style10">
    <w:name w:val="Заголовок таблицы"/>
    <w:basedOn w:val="Style16"/>
    <w:link w:val="Style26"/>
    <w:qFormat/>
    <w:rPr>
      <w:b/>
    </w:rPr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WW8Num1z1">
    <w:name w:val="WW8Num1z1"/>
    <w:link w:val="WW8Num1z11"/>
    <w:qFormat/>
    <w:rPr/>
  </w:style>
  <w:style w:type="character" w:styleId="WW8Num1z5">
    <w:name w:val="WW8Num1z5"/>
    <w:link w:val="WW8Num1z51"/>
    <w:qFormat/>
    <w:rPr/>
  </w:style>
  <w:style w:type="character" w:styleId="Heading3">
    <w:name w:val="Heading 3"/>
    <w:basedOn w:val="Style18"/>
    <w:qFormat/>
    <w:rPr>
      <w:b/>
      <w:sz w:val="28"/>
    </w:rPr>
  </w:style>
  <w:style w:type="character" w:styleId="WWAbsatzStandardschriftart1">
    <w:name w:val="WW-Absatz-Standardschriftart1"/>
    <w:link w:val="WWAbsatzStandardschriftart12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Style11">
    <w:name w:val="Основной шрифт абзаца"/>
    <w:link w:val="Style27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Textbody">
    <w:name w:val="Text body"/>
    <w:qFormat/>
    <w:rPr/>
  </w:style>
  <w:style w:type="character" w:styleId="WW8Num1z2">
    <w:name w:val="WW8Num1z2"/>
    <w:link w:val="WW8Num1z21"/>
    <w:qFormat/>
    <w:rPr/>
  </w:style>
  <w:style w:type="character" w:styleId="WW8Num1z6">
    <w:name w:val="WW8Num1z6"/>
    <w:link w:val="WW8Num1z61"/>
    <w:qFormat/>
    <w:rPr/>
  </w:style>
  <w:style w:type="character" w:styleId="Style12">
    <w:name w:val="Текст выноски Знак"/>
    <w:basedOn w:val="Style11"/>
    <w:link w:val="Style28"/>
    <w:qFormat/>
    <w:rPr>
      <w:rFonts w:ascii="Tahoma" w:hAnsi="Tahoma"/>
      <w:sz w:val="16"/>
    </w:rPr>
  </w:style>
  <w:style w:type="character" w:styleId="WW8Num2z3">
    <w:name w:val="WW8Num2z3"/>
    <w:link w:val="WW8Num2z31"/>
    <w:qFormat/>
    <w:rPr/>
  </w:style>
  <w:style w:type="character" w:styleId="Contents3">
    <w:name w:val="Contents 3"/>
    <w:qFormat/>
    <w:rPr/>
  </w:style>
  <w:style w:type="character" w:styleId="WW8Num1z7">
    <w:name w:val="WW8Num1z7"/>
    <w:link w:val="WW8Num1z71"/>
    <w:qFormat/>
    <w:rPr/>
  </w:style>
  <w:style w:type="character" w:styleId="Style13">
    <w:name w:val="Символ нумерации"/>
    <w:link w:val="Style29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WW8Num1z8">
    <w:name w:val="WW8Num1z8"/>
    <w:link w:val="WW8Num1z81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Style14">
    <w:name w:val="Текст выноски"/>
    <w:link w:val="Style30"/>
    <w:qFormat/>
    <w:rPr>
      <w:rFonts w:ascii="Tahoma" w:hAnsi="Tahoma"/>
      <w:sz w:val="16"/>
    </w:rPr>
  </w:style>
  <w:style w:type="character" w:styleId="Heading1">
    <w:name w:val="Heading 1"/>
    <w:qFormat/>
    <w:rPr>
      <w:rFonts w:ascii="Arial" w:hAnsi="Arial"/>
      <w:sz w:val="44"/>
    </w:rPr>
  </w:style>
  <w:style w:type="character" w:styleId="WW8Num2z5">
    <w:name w:val="WW8Num2z5"/>
    <w:link w:val="WW8Num2z51"/>
    <w:qFormat/>
    <w:rPr/>
  </w:style>
  <w:style w:type="character" w:styleId="WW8Num1z4">
    <w:name w:val="WW8Num1z4"/>
    <w:link w:val="WW8Num1z41"/>
    <w:qFormat/>
    <w:rPr/>
  </w:style>
  <w:style w:type="character" w:styleId="WW8Num2z0">
    <w:name w:val="WW8Num2z0"/>
    <w:link w:val="WW8Num2z01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List">
    <w:name w:val="List"/>
    <w:basedOn w:val="Textbody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8Num2z1">
    <w:name w:val="WW8Num2z1"/>
    <w:link w:val="WW8Num2z11"/>
    <w:qFormat/>
    <w:rPr/>
  </w:style>
  <w:style w:type="character" w:styleId="Style16">
    <w:name w:val="Содержимое таблицы"/>
    <w:link w:val="Style25"/>
    <w:qFormat/>
    <w:rPr/>
  </w:style>
  <w:style w:type="character" w:styleId="WWAbsatzStandardschriftart1111111">
    <w:name w:val="WW-Absatz-Standardschriftart1111111"/>
    <w:link w:val="WWAbsatzStandardschriftart11111111"/>
    <w:qFormat/>
    <w:rPr/>
  </w:style>
  <w:style w:type="character" w:styleId="Contents9">
    <w:name w:val="Contents 9"/>
    <w:qFormat/>
    <w:rPr/>
  </w:style>
  <w:style w:type="character" w:styleId="WW8Num2z6">
    <w:name w:val="WW8Num2z6"/>
    <w:link w:val="WW8Num2z61"/>
    <w:qFormat/>
    <w:rPr/>
  </w:style>
  <w:style w:type="character" w:styleId="Contents8">
    <w:name w:val="Contents 8"/>
    <w:qFormat/>
    <w:rPr/>
  </w:style>
  <w:style w:type="character" w:styleId="WW8Num2z7">
    <w:name w:val="WW8Num2z7"/>
    <w:link w:val="WW8Num2z71"/>
    <w:qFormat/>
    <w:rPr/>
  </w:style>
  <w:style w:type="character" w:styleId="Style17">
    <w:name w:val="Указатель"/>
    <w:link w:val="Style23"/>
    <w:qFormat/>
    <w:rPr/>
  </w:style>
  <w:style w:type="character" w:styleId="Caption">
    <w:name w:val="caption"/>
    <w:link w:val="Caption1"/>
    <w:qFormat/>
    <w:rPr>
      <w:i/>
      <w:sz w:val="24"/>
    </w:rPr>
  </w:style>
  <w:style w:type="character" w:styleId="Contents5">
    <w:name w:val="Contents 5"/>
    <w:qFormat/>
    <w:rPr/>
  </w:style>
  <w:style w:type="character" w:styleId="WW8Num1z3">
    <w:name w:val="WW8Num1z3"/>
    <w:link w:val="WW8Num1z31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Subtitle">
    <w:name w:val="Subtitle"/>
    <w:qFormat/>
    <w:rPr>
      <w:b/>
      <w:sz w:val="44"/>
    </w:rPr>
  </w:style>
  <w:style w:type="character" w:styleId="Toc10">
    <w:name w:val="toc 10"/>
    <w:link w:val="Toc101"/>
    <w:qFormat/>
    <w:rPr/>
  </w:style>
  <w:style w:type="character" w:styleId="WW8Num2z4">
    <w:name w:val="WW8Num2z4"/>
    <w:link w:val="WW8Num2z41"/>
    <w:qFormat/>
    <w:rPr/>
  </w:style>
  <w:style w:type="character" w:styleId="Style18">
    <w:name w:val="Заголовок"/>
    <w:link w:val="Style19"/>
    <w:qFormat/>
    <w:rPr>
      <w:rFonts w:ascii="Arial" w:hAnsi="Arial"/>
      <w:sz w:val="44"/>
    </w:rPr>
  </w:style>
  <w:style w:type="character" w:styleId="Title">
    <w:name w:val="Title"/>
    <w:basedOn w:val="Style18"/>
    <w:qFormat/>
    <w:rPr>
      <w:b/>
      <w:sz w:val="56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Heading2">
    <w:name w:val="Heading 2"/>
    <w:basedOn w:val="Style18"/>
    <w:qFormat/>
    <w:rPr>
      <w:b/>
      <w:sz w:val="32"/>
    </w:rPr>
  </w:style>
  <w:style w:type="character" w:styleId="WW8Num2z2">
    <w:name w:val="WW8Num2z2"/>
    <w:link w:val="WW8Num2z21"/>
    <w:qFormat/>
    <w:rPr/>
  </w:style>
  <w:style w:type="character" w:styleId="Textbodyindent">
    <w:name w:val="Text body indent"/>
    <w:qFormat/>
    <w:rPr>
      <w:sz w:val="28"/>
    </w:rPr>
  </w:style>
  <w:style w:type="paragraph" w:styleId="Style19">
    <w:name w:val="Заголовок"/>
    <w:basedOn w:val="Normal"/>
    <w:next w:val="Style20"/>
    <w:link w:val="Style18"/>
    <w:qFormat/>
    <w:pPr>
      <w:jc w:val="center"/>
    </w:pPr>
    <w:rPr>
      <w:rFonts w:ascii="Arial" w:hAnsi="Arial"/>
      <w:sz w:val="44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link w:val="Style17"/>
    <w:qFormat/>
    <w:pPr/>
    <w:rPr/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Блочная цитата"/>
    <w:basedOn w:val="Normal"/>
    <w:link w:val="Style9"/>
    <w:qFormat/>
    <w:pPr>
      <w:spacing w:before="0" w:after="283"/>
      <w:ind w:left="567" w:right="567" w:hanging="0"/>
    </w:pPr>
    <w:rPr/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link w:val="WW8Num2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Содержимое таблицы"/>
    <w:basedOn w:val="Normal"/>
    <w:link w:val="Style16"/>
    <w:qFormat/>
    <w:pPr/>
    <w:rPr/>
  </w:style>
  <w:style w:type="paragraph" w:styleId="Style26">
    <w:name w:val="Заголовок таблицы"/>
    <w:basedOn w:val="Style25"/>
    <w:link w:val="Style10"/>
    <w:qFormat/>
    <w:pPr>
      <w:jc w:val="center"/>
    </w:pPr>
    <w:rPr>
      <w:b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Основной шрифт абзаца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Текст выноски Знак"/>
    <w:basedOn w:val="Style27"/>
    <w:link w:val="Style12"/>
    <w:qFormat/>
    <w:pPr/>
    <w:rPr>
      <w:rFonts w:ascii="Tahoma" w:hAnsi="Tahoma"/>
      <w:sz w:val="16"/>
    </w:rPr>
  </w:style>
  <w:style w:type="paragraph" w:styleId="WW8Num2z31">
    <w:name w:val="WW8Num2z3"/>
    <w:link w:val="WW8Num2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Символ нумерации"/>
    <w:link w:val="Style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Текст выноски"/>
    <w:basedOn w:val="Normal"/>
    <w:link w:val="Style14"/>
    <w:qFormat/>
    <w:pPr/>
    <w:rPr>
      <w:rFonts w:ascii="Tahoma" w:hAnsi="Tahoma"/>
      <w:sz w:val="16"/>
    </w:rPr>
  </w:style>
  <w:style w:type="paragraph" w:styleId="WW8Num2z51">
    <w:name w:val="WW8Num2z5"/>
    <w:link w:val="WW8Num2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Колонтитул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WW8Num2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link w:val="WW8Num2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WW8Num2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Subtitle"/>
    <w:basedOn w:val="Normal"/>
    <w:next w:val="Style20"/>
    <w:uiPriority w:val="11"/>
    <w:qFormat/>
    <w:pPr>
      <w:jc w:val="center"/>
    </w:pPr>
    <w:rPr>
      <w:b/>
      <w:sz w:val="44"/>
    </w:rPr>
  </w:style>
  <w:style w:type="paragraph" w:styleId="Toc101">
    <w:name w:val="toc 10"/>
    <w:next w:val="Normal"/>
    <w:link w:val="Toc10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link w:val="WW8Num2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Title"/>
    <w:basedOn w:val="Style19"/>
    <w:next w:val="Style20"/>
    <w:uiPriority w:val="10"/>
    <w:qFormat/>
    <w:pPr>
      <w:jc w:val="center"/>
    </w:pPr>
    <w:rPr>
      <w:b/>
      <w:sz w:val="56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WW8Num2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Body Text Indent"/>
    <w:basedOn w:val="Normal"/>
    <w:pPr>
      <w:ind w:left="0" w:right="0" w:firstLine="851"/>
      <w:jc w:val="both"/>
    </w:pPr>
    <w:rPr>
      <w:sz w:val="28"/>
    </w:rPr>
  </w:style>
  <w:style w:type="table" w:default="1" w:styleId="Style_6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internet.garant.ru/document/redirect/178160/0" TargetMode="External"/><Relationship Id="rId4" Type="http://schemas.openxmlformats.org/officeDocument/2006/relationships/hyperlink" Target="http://internet.garant.ru/document/redirect/192291/1000" TargetMode="External"/><Relationship Id="rId5" Type="http://schemas.openxmlformats.org/officeDocument/2006/relationships/hyperlink" Target="http://internet.garant.ru/document/redirect/192291/0" TargetMode="External"/><Relationship Id="rId6" Type="http://schemas.openxmlformats.org/officeDocument/2006/relationships/hyperlink" Target="http://internet.garant.ru/document/redirect/194436/1000" TargetMode="External"/><Relationship Id="rId7" Type="http://schemas.openxmlformats.org/officeDocument/2006/relationships/hyperlink" Target="http://internet.garant.ru/document/redirect/194436/0" TargetMode="External"/><Relationship Id="rId8" Type="http://schemas.openxmlformats.org/officeDocument/2006/relationships/hyperlink" Target="http://internet.garant.ru/document/redirect/16491165/0" TargetMode="External"/><Relationship Id="rId9" Type="http://schemas.openxmlformats.org/officeDocument/2006/relationships/hyperlink" Target="http://internet.garant.ru/document/redirect/16327219/0" TargetMode="External"/><Relationship Id="rId10" Type="http://schemas.openxmlformats.org/officeDocument/2006/relationships/hyperlink" Target="consultantplus://offline/ref=2E4EE5A0954FAC039BF18AF01E8723191F310A359CB9BB5808A53482E0D094B1FE8E3A0A39FD952A8DC7F04C923C0DA8F10BDBB552E0AB3EMCCDJ" TargetMode="External"/><Relationship Id="rId11" Type="http://schemas.openxmlformats.org/officeDocument/2006/relationships/hyperlink" Target="consultantplus://offline/ref=2E4EE5A0954FAC039BF18AF01E8723191F370B3F93BDBB5808A53482E0D094B1FE8E3A0A39FD942786C7F04C923C0DA8F10BDBB552E0AB3EMCCDJ" TargetMode="External"/><Relationship Id="rId12" Type="http://schemas.openxmlformats.org/officeDocument/2006/relationships/hyperlink" Target="consultantplus://offline/ref=2E4EE5A0954FAC039BF18AF01E8723191F300D3B94BCBB5808A53482E0D094B1FE8E3A0A39FD942D84C7F04C923C0DA8F10BDBB552E0AB3EMCCDJ" TargetMode="External"/><Relationship Id="rId13" Type="http://schemas.openxmlformats.org/officeDocument/2006/relationships/hyperlink" Target="consultantplus://offline/ref=2E4EE5A0954FAC039BF18AF01E8723191E3B0E399EE9EC5A59F03A87E880CEA1E8C7360A27FD973187CCA6M1CDJ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LibreOffice/7.3.0.3$Windows_x86 LibreOffice_project/0f246aa12d0eee4a0f7adcefbf7c878fc2238db3</Application>
  <AppVersion>15.0000</AppVersion>
  <Pages>8</Pages>
  <Words>2747</Words>
  <Characters>20793</Characters>
  <CharactersWithSpaces>23688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2022-03-31T15:29:19Z</cp:lastPrinted>
  <dcterms:modified xsi:type="dcterms:W3CDTF">2022-03-31T15:33:54Z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