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7"/>
        <w:spacing w:before="240" w:after="120"/>
        <w:jc w:val="both"/>
        <w:rPr>
          <w:rFonts w:eastAsia="Arial" w:cs="Arial"/>
          <w:szCs w:val="36"/>
        </w:rPr>
      </w:pPr>
      <w: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2850515</wp:posOffset>
            </wp:positionH>
            <wp:positionV relativeFrom="paragraph">
              <wp:posOffset>-464185</wp:posOffset>
            </wp:positionV>
            <wp:extent cx="474980" cy="5194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44" t="-1080" r="-1344" b="-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/>
          <w:szCs w:val="36"/>
        </w:rPr>
        <w:t xml:space="preserve">                                                              </w:t>
      </w:r>
    </w:p>
    <w:p>
      <w:pPr>
        <w:pStyle w:val="Style27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40"/>
          <w:szCs w:val="40"/>
        </w:rPr>
        <w:t>АДМИНИСТРАЦИЯ</w:t>
      </w:r>
    </w:p>
    <w:p>
      <w:pPr>
        <w:pStyle w:val="Style27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40"/>
          <w:szCs w:val="40"/>
        </w:rPr>
        <w:t>САНДОВСКОГО МУНИЦИПАЛЬНОГО ОКРУГА</w:t>
      </w:r>
    </w:p>
    <w:p>
      <w:pPr>
        <w:pStyle w:val="Style27"/>
        <w:spacing w:before="0" w:after="0"/>
        <w:rPr>
          <w:rFonts w:ascii="Times New Roman" w:hAnsi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Тверской области</w:t>
      </w:r>
    </w:p>
    <w:p>
      <w:pPr>
        <w:pStyle w:val="Style27"/>
        <w:spacing w:before="0" w:after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</w:rPr>
        <w:t>ПОСТАНОВЛЕНИЕ</w:t>
      </w:r>
    </w:p>
    <w:p>
      <w:pPr>
        <w:pStyle w:val="Style27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-113" w:hanging="0"/>
        <w:jc w:val="both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02.02.2022                                          пгт Сандово                                               № 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lef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  <w:lang w:eastAsia="ru-RU"/>
        </w:rPr>
        <w:t xml:space="preserve">Об утверждении форм </w:t>
      </w: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>проверочных листов</w:t>
      </w:r>
    </w:p>
    <w:p>
      <w:pPr>
        <w:pStyle w:val="Normal"/>
        <w:suppressAutoHyphens w:val="true"/>
        <w:spacing w:lineRule="auto" w:line="240" w:before="0" w:after="0"/>
        <w:jc w:val="left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(списков контрольных вопросов),  применяемых </w:t>
      </w:r>
    </w:p>
    <w:p>
      <w:pPr>
        <w:pStyle w:val="Normal"/>
        <w:suppressAutoHyphens w:val="true"/>
        <w:spacing w:lineRule="auto" w:line="240" w:before="0" w:after="0"/>
        <w:jc w:val="left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>при проведении проверок по муниципальному контролю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В соответствии с частью 3 статьи 21 Федерального закона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shd w:fill="FFFFFF" w:val="clear"/>
          <w:lang w:eastAsia="ru-RU"/>
        </w:rPr>
        <w:t>от 31.07.2020 № 248-ФЗ «О государственном контроле (надзоре) и муниципальном контроле в Российской Федерации»,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  <w:lang w:eastAsia="ru-RU"/>
        </w:rPr>
        <w:t xml:space="preserve"> постановлением Правительства Российской Федерации от 27 октября 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  <w:lang w:eastAsia="ru-RU"/>
        </w:rPr>
        <w:t>в целях организации и осуществления муниципального контроля на территории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shd w:fill="FFFFFF" w:val="clear"/>
          <w:lang w:eastAsia="ru-RU"/>
        </w:rPr>
        <w:t xml:space="preserve"> Сандовского муниципального округа, руководствуясь Уставом Сандовского муниципального округа Тверской области Администрация Сандовского муниципального округа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shd w:fill="FFFFFF" w:val="clear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1. Утвердить в отношении осуществляемых Администрацией 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  <w:lang w:eastAsia="ru-RU"/>
        </w:rPr>
        <w:t>Сандовского муниципального округа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 муниципального земельного контроля; муниципального жилищного контроля;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eastAsia="Times New Roman" w:cs="Times New Roman" w:ascii="Times New Roman" w:hAnsi="Times New Roman"/>
          <w:i/>
          <w:iCs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прилагаемые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shd w:fill="FFFFFF" w:val="clear"/>
          <w:lang w:eastAsia="ru-RU"/>
        </w:rPr>
        <w:t>: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ru-RU"/>
        </w:rPr>
        <w:t xml:space="preserve">Форма проверочного листа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 xml:space="preserve">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 xml:space="preserve"> муниципального земельного контроля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, согласно приложению № 1 к настоящему постановлению;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1.2.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ru-RU"/>
        </w:rPr>
        <w:t xml:space="preserve">Форма проверочного листа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 xml:space="preserve">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 xml:space="preserve"> муниципального жилищного контроля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, согласно приложению № 2 к настоящему постановлению;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1.3.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 xml:space="preserve">Форма проверочного листа 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 xml:space="preserve"> муниципального контроля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eastAsia="hi-IN" w:bidi="hi-IN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ru-RU" w:bidi="hi-IN"/>
        </w:rPr>
        <w:t>а автомобильном транспорте, городском наземном электрическом транспорте и в дорожном хозяйстве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, согласно приложению № 3 к настоящему постановлению.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2. Постановление администрации Сандовского района от 16.01.2019 №10 «Об утверждении формы проверочного листа при осуществлении проверок в рамках муниципального контроля в отношении юридических лиц и индивидуальных предпринимателей на территории Сандовского района» признать утратившим силу.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color w:val="000000"/>
          <w:sz w:val="22"/>
          <w:szCs w:val="22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ru-RU"/>
        </w:rPr>
        <w:t>Настоящее постановление за исключением формы проверочного листа подлежит опубликованию в газете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 «Сандовские вести» и размещению на официальном сайте Сандовского муниципального о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круга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 в информационно-телекоммуникационной сети «Интернет» в разделе «Ведомственный и муниципальный контроль».</w:t>
      </w:r>
    </w:p>
    <w:p>
      <w:pPr>
        <w:pStyle w:val="Normal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4.</w:t>
      </w:r>
      <w:r>
        <w:rPr>
          <w:rFonts w:eastAsia="Calibri" w:cs="Times New Roman" w:ascii="Times New Roman" w:hAnsi="Times New Roman"/>
          <w:color w:val="000000"/>
          <w:sz w:val="22"/>
          <w:szCs w:val="22"/>
          <w:lang w:eastAsia="ru-RU"/>
        </w:rPr>
        <w:t>Настоящее постановление вступает в силу с 1 марта 2022 года.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5. Контроль за исполнением настоящего постановления возложить на заместителя Главы Администрации Сандовского муниципального округа Фумина Е.А.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Глава Сандовского муниципального округа                                            О.Н. Грязнов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jc w:val="right"/>
        <w:outlineLvl w:val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left="5103" w:hanging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к постановлению Администрации Сандовского муниципального округа</w:t>
      </w:r>
    </w:p>
    <w:p>
      <w:pPr>
        <w:pStyle w:val="Normal"/>
        <w:spacing w:lineRule="auto" w:line="240" w:before="0" w:after="0"/>
        <w:ind w:left="5103" w:hanging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от02.02.2022г. №  22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Форма проверочного листа </w:t>
      </w:r>
      <w:r>
        <w:rPr>
          <w:rFonts w:eastAsia="Calibri" w:cs="Times New Roman" w:ascii="Times New Roman" w:hAnsi="Times New Roman"/>
          <w:b/>
          <w:bCs/>
          <w:sz w:val="22"/>
          <w:szCs w:val="22"/>
          <w:lang w:eastAsia="hi-IN" w:bidi="hi-IN"/>
        </w:rPr>
        <w:t xml:space="preserve">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/>
          <w:bCs/>
          <w:sz w:val="22"/>
          <w:szCs w:val="22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/>
          <w:bCs/>
          <w:sz w:val="22"/>
          <w:szCs w:val="22"/>
          <w:lang w:eastAsia="hi-IN" w:bidi="hi-IN"/>
        </w:rPr>
        <w:t xml:space="preserve"> муниципального земельного контроля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hi-IN" w:bidi="hi-IN"/>
        </w:rPr>
        <w:t xml:space="preserve">QR-код 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      </w:t>
      </w: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>Администрация Сандовского муниципального округа Тверской области</w:t>
      </w:r>
    </w:p>
    <w:p>
      <w:pPr>
        <w:pStyle w:val="Normal"/>
        <w:rPr>
          <w:sz w:val="22"/>
          <w:szCs w:val="22"/>
        </w:rPr>
      </w:pPr>
      <w:r>
        <w:rPr>
          <w:b w:val="false"/>
          <w:bCs w:val="false"/>
          <w:sz w:val="22"/>
          <w:szCs w:val="22"/>
          <w:lang w:eastAsia="en-US"/>
        </w:rPr>
        <w:t>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eastAsia="en-US" w:bidi="hi-IN"/>
        </w:rPr>
        <w:t>(наименование органа  муниципального контроля)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Муниципальный земельный контроль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_____________________________________________________________________________________________</w:t>
      </w:r>
    </w:p>
    <w:p>
      <w:pPr>
        <w:pStyle w:val="ConsPlusNonformat"/>
        <w:spacing w:lineRule="auto" w:line="276" w:beforeAutospacing="0" w:before="0" w:afterAutospacing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vertAlign w:val="superscript"/>
          <w:lang w:eastAsia="hi-IN" w:bidi="hi-IN"/>
        </w:rPr>
        <w:t>(вид муниципального контроля)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Проверочный лист (список контрольных вопросов),                                               используемый при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 муниципального земельного контроля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1. Ф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</w:t>
        <w:tab/>
        <w:t>лицами:</w:t>
      </w: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 xml:space="preserve">  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2.  Место (места) проведения  контрольного (надзорного) мероприятия с заполнением проверочного листа:_____________________________________________________________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 xml:space="preserve">3. Реквизиты распоряжения о проведении контрольного (надзорного) мероприятия: ______________________________________________________________________________________________________________________________________________________________4.  Учетный  номер  проверки  и  дата присвоения учетного номера проверки </w:t>
        <w:br/>
        <w:t>в едином реестре проверок 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5.  Форма  проверочного  листа  утверждена  постановлением Администрации Сандовского муниципального округа  от ____ № _____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6. Должность, фамилия и инициалы должностного лица, проводящего  контрольное (надзорное) мероприятие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eastAsia="en-US" w:bidi="hi-IN"/>
        </w:rPr>
        <w:t xml:space="preserve"> и заполняющего проверочный лист ______________________________________________________________________________________________________________________________________________________________</w:t>
      </w:r>
      <w:r>
        <w:rPr>
          <w:rFonts w:eastAsia="Calibri" w:cs="Times New Roman" w:ascii="Times New Roman" w:hAnsi="Times New Roman"/>
          <w:sz w:val="22"/>
          <w:szCs w:val="22"/>
          <w:lang w:val="en-US" w:eastAsia="hi-IN" w:bidi="hi-IN"/>
        </w:rPr>
        <w:t xml:space="preserve">7. </w:t>
      </w:r>
      <w:r>
        <w:rPr>
          <w:rFonts w:eastAsia="Calibri" w:cs="Times New Roman" w:ascii="Times New Roman" w:hAnsi="Times New Roman"/>
          <w:sz w:val="22"/>
          <w:szCs w:val="22"/>
          <w:lang w:val="ru-RU" w:eastAsia="hi-IN" w:bidi="hi-IN"/>
        </w:rPr>
        <w:t>С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 w:eastAsia="hi-IN" w:bidi="hi-IN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ab/>
        <w:tab/>
      </w:r>
    </w:p>
    <w:tbl>
      <w:tblPr>
        <w:tblW w:w="99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2768"/>
        <w:gridCol w:w="2339"/>
        <w:gridCol w:w="682"/>
        <w:gridCol w:w="614"/>
        <w:gridCol w:w="858"/>
        <w:gridCol w:w="2155"/>
      </w:tblGrid>
      <w:tr>
        <w:trPr>
          <w:trHeight w:val="435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Ответы на вопросы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Примечание</w:t>
            </w:r>
          </w:p>
        </w:tc>
      </w:tr>
      <w:tr>
        <w:trPr>
          <w:trHeight w:val="653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Да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Не применимо</w:t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Style w:val="Pta0000229"/>
                <w:rFonts w:eastAsia="Times New Roman" w:cs="Arial" w:ascii="Times New Roman" w:hAnsi="Times New Roman"/>
                <w:color w:val="000000"/>
                <w:sz w:val="22"/>
                <w:szCs w:val="22"/>
                <w:lang w:eastAsia="ar-SA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  <w:lang w:eastAsia="ar-SA"/>
              </w:rPr>
              <w:t>статьи 25, 26 Земельного кодекса Российской Федерации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ta000228"/>
              <w:widowControl w:val="false"/>
              <w:spacing w:before="0" w:after="0"/>
              <w:rPr/>
            </w:pPr>
            <w:r>
              <w:rPr>
                <w:rStyle w:val="Pta0000229"/>
                <w:rFonts w:cs="Arial" w:ascii="Times New Roman" w:hAnsi="Times New Roman"/>
                <w:sz w:val="22"/>
                <w:szCs w:val="22"/>
              </w:rPr>
              <w:t xml:space="preserve">Использование земельного участка </w:t>
            </w:r>
            <w:r>
              <w:rPr>
                <w:rFonts w:cs="Arial" w:ascii="Times New Roman" w:hAnsi="Times New Roman"/>
                <w:sz w:val="22"/>
                <w:szCs w:val="22"/>
              </w:rPr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ta000228"/>
              <w:widowControl w:val="false"/>
              <w:spacing w:before="0" w:after="0"/>
              <w:jc w:val="center"/>
              <w:rPr/>
            </w:pPr>
            <w:r>
              <w:rPr>
                <w:rStyle w:val="Pta0000229"/>
                <w:rFonts w:cs="Arial" w:ascii="Times New Roman" w:hAnsi="Times New Roman"/>
                <w:sz w:val="22"/>
                <w:szCs w:val="22"/>
              </w:rPr>
              <w:t>статьи 7, 42 Земельного кодекса</w:t>
            </w:r>
            <w:r>
              <w:rPr>
                <w:rFonts w:cs="Arial"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Pta0000229"/>
                <w:rFonts w:cs="Arial" w:ascii="Times New Roman" w:hAnsi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ta000228"/>
              <w:widowControl w:val="false"/>
              <w:spacing w:before="0" w:after="0"/>
              <w:rPr/>
            </w:pPr>
            <w:r>
              <w:rPr>
                <w:rStyle w:val="Pta0000229"/>
                <w:rFonts w:cs="Arial" w:ascii="Times New Roman" w:hAnsi="Times New Roman"/>
                <w:sz w:val="22"/>
                <w:szCs w:val="22"/>
              </w:rPr>
              <w:t xml:space="preserve">Использование земельного участка в соответствии с его </w:t>
            </w:r>
            <w:r>
              <w:rPr>
                <w:rFonts w:cs="Arial" w:ascii="Times New Roman" w:hAnsi="Times New Roman"/>
                <w:sz w:val="22"/>
                <w:szCs w:val="22"/>
              </w:rPr>
              <w:t>разрешенным использованием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ta000228"/>
              <w:widowControl w:val="false"/>
              <w:spacing w:before="0" w:after="0"/>
              <w:jc w:val="center"/>
              <w:rPr/>
            </w:pPr>
            <w:r>
              <w:rPr>
                <w:rStyle w:val="Pta0000229"/>
                <w:rFonts w:cs="Arial" w:ascii="Times New Roman" w:hAnsi="Times New Roman"/>
                <w:sz w:val="22"/>
                <w:szCs w:val="22"/>
              </w:rPr>
              <w:t>статьи 7, 42 Земельного кодекса</w:t>
            </w:r>
            <w:r>
              <w:rPr>
                <w:rFonts w:cs="Arial"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Pta0000229"/>
                <w:rFonts w:cs="Arial" w:ascii="Times New Roman" w:hAnsi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Статья 42, пункт 2 статья 45 ЗК РФ, статья 284 ГК РФ, пункт 7 части 2 статьи 19 ФЗ от 15.04.1998 № 66-ФЗ «О садоводческих их, огороднических и дачных некоммерческих объединениях граждан»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стать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ar-SA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13, абзацы второй, четвертый и восьмой статьи 42, статья 39.35 ЗК РФ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Style w:val="Pta0000229"/>
                <w:rFonts w:cs="Arial" w:ascii="Times New Roman" w:hAnsi="Times New Roman"/>
                <w:sz w:val="22"/>
                <w:szCs w:val="22"/>
              </w:rPr>
              <w:t>статьи 7, 42 Земельного кодекса</w:t>
            </w:r>
            <w:r>
              <w:rPr>
                <w:rFonts w:cs="Arial"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Pta0000229"/>
                <w:rFonts w:cs="Arial" w:ascii="Times New Roman" w:hAnsi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Проводятся ли мероприятия по:</w:t>
            </w:r>
          </w:p>
        </w:tc>
        <w:tc>
          <w:tcPr>
            <w:tcW w:w="23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пункт 3 части 2 статьи 13 Земельного кодекса Российской Федерации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защите сельскохозяйственных угодий от зарастания деревьями?</w:t>
            </w:r>
          </w:p>
        </w:tc>
        <w:tc>
          <w:tcPr>
            <w:tcW w:w="23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защите сельскохозяйственных угодий от зарастания кустарниками?</w:t>
            </w:r>
          </w:p>
        </w:tc>
        <w:tc>
          <w:tcPr>
            <w:tcW w:w="23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защите сельскохозяйственных угодий от зарастания сорными растениями?</w:t>
            </w:r>
          </w:p>
        </w:tc>
        <w:tc>
          <w:tcPr>
            <w:tcW w:w="23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_____________________________________     _____________      ________</w:t>
      </w:r>
    </w:p>
    <w:p>
      <w:pPr>
        <w:pStyle w:val="Normal"/>
        <w:widowControl w:val="fals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(должность и ФИО должностного лица,                                                  (подпись)                                         (дата)</w:t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заполнившего проверочный лист)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i/>
          <w:color w:val="000000"/>
          <w:sz w:val="22"/>
          <w:szCs w:val="22"/>
          <w:lang w:eastAsia="ar-SA"/>
        </w:rPr>
        <w:t xml:space="preserve">            </w:t>
      </w:r>
    </w:p>
    <w:p>
      <w:pPr>
        <w:pStyle w:val="Pta000057"/>
        <w:shd w:val="clear" w:fill="FFFFFF"/>
        <w:spacing w:before="0" w:after="0"/>
        <w:jc w:val="both"/>
        <w:rPr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Рекомендации по заполнению контрольного листа (списка контрольных вопросов):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«ДА» проставляется отметка, если предъявляемое требование реализовано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«Примечание» отражаются причины, по которым предъявляемое требование реализовано не в полном объеме.</w:t>
      </w:r>
    </w:p>
    <w:p>
      <w:pPr>
        <w:pStyle w:val="Normal"/>
        <w:suppressAutoHyphens w:val="false"/>
        <w:ind w:left="0" w:right="0" w:firstLine="540"/>
        <w:jc w:val="center"/>
        <w:rPr>
          <w:rFonts w:ascii="Times New Roman" w:hAnsi="Times New Roman" w:eastAsia="Times New Roman" w:cs="Times New Roman"/>
          <w:i/>
          <w:i/>
          <w:color w:val="00000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2"/>
          <w:szCs w:val="22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jc w:val="right"/>
        <w:outlineLvl w:val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Приложение № 2</w:t>
      </w:r>
    </w:p>
    <w:p>
      <w:pPr>
        <w:pStyle w:val="Normal"/>
        <w:spacing w:lineRule="auto" w:line="240" w:before="0" w:after="0"/>
        <w:ind w:left="5103" w:hanging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к постановлению Администрации Сандовского муниципального округа</w:t>
      </w:r>
    </w:p>
    <w:p>
      <w:pPr>
        <w:pStyle w:val="Normal"/>
        <w:spacing w:lineRule="auto" w:line="240" w:before="0" w:after="0"/>
        <w:ind w:left="5103" w:hanging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от 02.02.2022г. № 22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Форма проверочного листа </w:t>
      </w:r>
      <w:r>
        <w:rPr>
          <w:rFonts w:eastAsia="Calibri" w:cs="Times New Roman" w:ascii="Times New Roman" w:hAnsi="Times New Roman"/>
          <w:b/>
          <w:bCs/>
          <w:sz w:val="22"/>
          <w:szCs w:val="22"/>
          <w:lang w:eastAsia="hi-IN" w:bidi="hi-IN"/>
        </w:rPr>
        <w:t xml:space="preserve">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/>
          <w:bCs/>
          <w:sz w:val="22"/>
          <w:szCs w:val="22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/>
          <w:bCs/>
          <w:sz w:val="22"/>
          <w:szCs w:val="22"/>
          <w:lang w:eastAsia="hi-IN" w:bidi="hi-IN"/>
        </w:rPr>
        <w:t xml:space="preserve"> муниципального жилищного контроля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hi-IN" w:bidi="hi-IN"/>
        </w:rPr>
        <w:t xml:space="preserve">QR-код </w:t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      </w:t>
      </w: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>Администрация Сандовского муниципального округа Тверской области</w:t>
      </w:r>
    </w:p>
    <w:p>
      <w:pPr>
        <w:pStyle w:val="Normal"/>
        <w:rPr>
          <w:sz w:val="22"/>
          <w:szCs w:val="22"/>
        </w:rPr>
      </w:pPr>
      <w:r>
        <w:rPr>
          <w:b w:val="false"/>
          <w:bCs w:val="false"/>
          <w:sz w:val="22"/>
          <w:szCs w:val="22"/>
          <w:lang w:eastAsia="en-US"/>
        </w:rPr>
        <w:t>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eastAsia="en-US" w:bidi="hi-IN"/>
        </w:rPr>
        <w:t>(наименование органа  муниципального контроля)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Муниципальный жилищный контроль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_____________________________________________________________________________________________</w:t>
      </w:r>
    </w:p>
    <w:p>
      <w:pPr>
        <w:pStyle w:val="ConsPlusNonformat"/>
        <w:spacing w:lineRule="auto" w:line="276" w:beforeAutospacing="0" w:before="0" w:afterAutospacing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vertAlign w:val="superscript"/>
          <w:lang w:eastAsia="hi-IN" w:bidi="hi-IN"/>
        </w:rPr>
        <w:t>(вид муниципального контроля)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Проверочный лист (список контрольных вопросов),                                               используемый при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 муниципального жилищного контроля 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1. Ф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 xml:space="preserve">  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2.  Место (места) проведения  контрольного (надзорного) мероприятия с заполнением проверочного</w:t>
        <w:tab/>
        <w:t>листа:        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 xml:space="preserve">3. Реквизиты распоряжения о проведении контрольного (надзорного) мероприятия: ______________________________________________________________________________________________________________________________________________________________4.  Учетный  номер  проверки  и  дата присвоения учетного номера проверки </w:t>
        <w:br/>
        <w:t>в едином реестре проверок _______________________________________________________ 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5.  Форма  проверочного  листа  утверждена  постановлением Администрации Сандовского муниципального округа  от ____ № _____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6. Должность, фамилия и инициалы должностного лица, проводящего  контрольное (надзорное) мероприятие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eastAsia="en-US" w:bidi="hi-IN"/>
        </w:rPr>
        <w:t xml:space="preserve"> и заполняющего проверочный лист__________________________________________________________________________________________________________________________________________________________</w:t>
      </w:r>
      <w:r>
        <w:rPr>
          <w:rFonts w:eastAsia="Calibri" w:cs="Times New Roman" w:ascii="Times New Roman" w:hAnsi="Times New Roman"/>
          <w:color w:val="000000"/>
          <w:sz w:val="22"/>
          <w:szCs w:val="22"/>
          <w:lang w:val="en-US" w:eastAsia="hi-IN" w:bidi="hi-IN"/>
        </w:rPr>
        <w:t xml:space="preserve">7. </w:t>
      </w:r>
      <w:r>
        <w:rPr>
          <w:rFonts w:eastAsia="Calibri" w:cs="Times New Roman" w:ascii="Times New Roman" w:hAnsi="Times New Roman"/>
          <w:color w:val="000000"/>
          <w:sz w:val="22"/>
          <w:szCs w:val="22"/>
          <w:lang w:val="ru-RU" w:eastAsia="hi-IN" w:bidi="hi-IN"/>
        </w:rPr>
        <w:t>С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 w:eastAsia="hi-IN" w:bidi="hi-IN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2"/>
          <w:szCs w:val="22"/>
          <w:lang w:eastAsia="ar-SA"/>
        </w:rPr>
      </w:r>
    </w:p>
    <w:tbl>
      <w:tblPr>
        <w:tblW w:w="968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6"/>
        <w:gridCol w:w="2212"/>
        <w:gridCol w:w="1875"/>
        <w:gridCol w:w="783"/>
        <w:gridCol w:w="750"/>
        <w:gridCol w:w="952"/>
        <w:gridCol w:w="2719"/>
      </w:tblGrid>
      <w:tr>
        <w:trPr>
          <w:trHeight w:val="477" w:hRule="atLeas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Ответы 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вопросы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Примечание</w:t>
            </w:r>
          </w:p>
        </w:tc>
      </w:tr>
      <w:tr>
        <w:trPr>
          <w:trHeight w:val="477" w:hRule="atLeast"/>
        </w:trPr>
        <w:tc>
          <w:tcPr>
            <w:tcW w:w="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 xml:space="preserve">Не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 w:bidi="hi-IN"/>
              </w:rPr>
              <w:t>приме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 w:bidi="hi-IN"/>
              </w:rPr>
              <w:t>нимо</w:t>
            </w:r>
          </w:p>
        </w:tc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Наличие Устава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ч.1.4 ст.52 Гражданского кодекса РФ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Наличие договора (ов) управления многоквартирным (и) домом (ами),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ч.1 ст.162 Жилищного кодекса РФ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185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ч.1 ст.192  Жилищного кодекса РФ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253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shd w:fill="FFFFFF" w:val="clear"/>
                <w:lang w:eastAsia="ru-RU"/>
              </w:rPr>
              <w:t>Организация и функционирование объединенной диспетчерской службы круглосуточно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п.2.7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Надлежащее содержание общего имущества многоквартирного дома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2683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План мероприятий по подготовке жилищного фонда к сезонной эксплуатации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пп 2.1.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368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часть 1 статьи 91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Жилищного кодекса РФ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33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План (перечень работ) по текущему ремонту общего имущества жилищного фонда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пп 2.1.1, 2.1.5,2.2.2,п2.3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П.5.2,  5.6, 5.8 Правил и норм технической эксплуатации жилищного фонда, утвержденных постановлением Госстроя РФ от 27.09.2003 №170 ,п.17,18,19,20 п.6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№290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_____________________________________     _____________      ________</w:t>
      </w:r>
    </w:p>
    <w:p>
      <w:pPr>
        <w:pStyle w:val="Normal"/>
        <w:widowControl w:val="fals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(должность и ФИО должностного лица,                                                  (подпись)                                         (дата)</w:t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заполнившего проверочный лист)</w:t>
      </w:r>
    </w:p>
    <w:p>
      <w:pPr>
        <w:pStyle w:val="Normal"/>
        <w:rPr>
          <w:rFonts w:ascii="Calibri" w:hAnsi="Calibri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</w:r>
    </w:p>
    <w:p>
      <w:pPr>
        <w:pStyle w:val="Pta000057"/>
        <w:shd w:val="clear" w:fill="FFFFFF"/>
        <w:spacing w:before="0" w:after="0"/>
        <w:jc w:val="both"/>
        <w:rPr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Рекомендации по заполнению контрольного листа (списка контрольных вопросов):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«ДА» проставляется отметка, если предъявляемое требование реализовано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«Примечание» отражаются причины, по которым предъявляемое требование реализовано не в полном объеме.</w:t>
      </w:r>
    </w:p>
    <w:p>
      <w:pPr>
        <w:pStyle w:val="Normal"/>
        <w:suppressAutoHyphens w:val="false"/>
        <w:ind w:left="0" w:right="0" w:firstLine="540"/>
        <w:jc w:val="center"/>
        <w:rPr>
          <w:rFonts w:ascii="Times New Roman" w:hAnsi="Times New Roman" w:eastAsia="Times New Roman" w:cs="Times New Roman"/>
          <w:i/>
          <w:i/>
          <w:color w:val="00000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2"/>
          <w:szCs w:val="22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outlineLvl w:val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ab/>
        <w:t xml:space="preserve">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both"/>
        <w:outlineLvl w:val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0" w:hanging="0"/>
        <w:jc w:val="right"/>
        <w:outlineLvl w:val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Приложение № 3</w:t>
      </w:r>
    </w:p>
    <w:p>
      <w:pPr>
        <w:pStyle w:val="Normal"/>
        <w:spacing w:lineRule="auto" w:line="240" w:before="0" w:after="0"/>
        <w:ind w:left="5103" w:hanging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к постановлению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ru-RU" w:eastAsia="ru-RU"/>
        </w:rPr>
        <w:t>Администрации Сандовского муниципального округа</w:t>
      </w:r>
    </w:p>
    <w:p>
      <w:pPr>
        <w:pStyle w:val="Normal"/>
        <w:spacing w:lineRule="auto" w:line="240" w:before="0" w:after="0"/>
        <w:ind w:left="5103" w:hanging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ru-RU" w:eastAsia="ru-RU"/>
        </w:rPr>
        <w:t>от 02.02.2022г. № 22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lang w:eastAsia="hi-IN" w:bidi="hi-IN"/>
        </w:rPr>
        <w:t xml:space="preserve">Форма проверочного листа 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/>
          <w:bCs/>
          <w:sz w:val="22"/>
          <w:szCs w:val="22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/>
          <w:bCs/>
          <w:sz w:val="22"/>
          <w:szCs w:val="22"/>
          <w:lang w:eastAsia="hi-IN" w:bidi="hi-IN"/>
        </w:rPr>
        <w:t xml:space="preserve"> муниципального контроля 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lang w:eastAsia="hi-IN" w:bidi="hi-IN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 w:bidi="hi-IN"/>
        </w:rPr>
        <w:t>а автомобильном транспорте, городском наземном электрическом транспорте и в дорожном хозяйстве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hi-IN" w:bidi="hi-IN"/>
        </w:rPr>
        <w:t xml:space="preserve">QR-код </w:t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      </w:t>
      </w: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>Администрация Сандовского муниципального округа Тверской области</w:t>
      </w:r>
    </w:p>
    <w:p>
      <w:pPr>
        <w:pStyle w:val="Normal"/>
        <w:rPr>
          <w:sz w:val="22"/>
          <w:szCs w:val="22"/>
        </w:rPr>
      </w:pPr>
      <w:r>
        <w:rPr>
          <w:b w:val="false"/>
          <w:bCs w:val="false"/>
          <w:sz w:val="22"/>
          <w:szCs w:val="22"/>
          <w:lang w:eastAsia="en-US"/>
        </w:rPr>
        <w:t>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eastAsia="en-US" w:bidi="hi-IN"/>
        </w:rPr>
        <w:t>(наименование органа  муниципального контроля)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Муниципальный контроль н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  <w:lang w:eastAsia="ru-RU"/>
        </w:rPr>
        <w:t>а автомобильном транспорте, городском наземном электрическом транспорте и в дорожном хозяйстве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_____________________________________________________________________________________________</w:t>
      </w:r>
    </w:p>
    <w:p>
      <w:pPr>
        <w:pStyle w:val="ConsPlusNonformat"/>
        <w:spacing w:lineRule="auto" w:line="276" w:beforeAutospacing="0" w:before="0" w:afterAutospacing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vertAlign w:val="superscript"/>
          <w:lang w:eastAsia="hi-IN" w:bidi="hi-IN"/>
        </w:rPr>
        <w:t>(вид муниципального контроля)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Проверочный лист (список контрольных вопросов),                                               используемый при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 xml:space="preserve"> муниципального  контроля н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  <w:lang w:eastAsia="ru-RU" w:bidi="hi-IN"/>
        </w:rPr>
        <w:t>а автомобильном транспорте, городском наземном электрическом транспорте и в дорожном хозяйстве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1. Ф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</w:t>
        <w:tab/>
        <w:t>лицами:</w:t>
      </w: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 xml:space="preserve">  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2.  Место (места) проведения  контрольного (надзорного) мероприятия с заполнением проверочного листа:_____________________________________________________________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3. Реквизиты распоряжения о проведении контрольного (надзорного) мероприятия: 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 xml:space="preserve">4.  Учетный  номер  проверки  и  дата присвоения учетного номера проверки </w:t>
        <w:br/>
        <w:t>в едином реестре проверок 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5.  Форма  проверочного  листа  утверждена  постановлением Администрации Сандовского муниципального округа  от ____ № _____.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en-US"/>
        </w:rPr>
        <w:t>6. Должность, фамилия и инициалы должностного лица, проводящего  контрольное (надзорное) мероприятие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eastAsia="en-US" w:bidi="hi-IN"/>
        </w:rPr>
        <w:t xml:space="preserve"> и заполняющего проверочный лист 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color w:val="000000"/>
          <w:sz w:val="22"/>
          <w:szCs w:val="22"/>
          <w:lang w:val="en-US" w:eastAsia="hi-IN" w:bidi="hi-IN"/>
        </w:rPr>
        <w:t xml:space="preserve">7. </w:t>
      </w:r>
      <w:r>
        <w:rPr>
          <w:rFonts w:eastAsia="Calibri" w:cs="Times New Roman" w:ascii="Times New Roman" w:hAnsi="Times New Roman"/>
          <w:color w:val="000000"/>
          <w:sz w:val="22"/>
          <w:szCs w:val="22"/>
          <w:lang w:val="ru-RU" w:eastAsia="hi-IN" w:bidi="hi-IN"/>
        </w:rPr>
        <w:t>С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 w:eastAsia="hi-IN" w:bidi="hi-IN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9"/>
        <w:gridCol w:w="2530"/>
        <w:gridCol w:w="2292"/>
        <w:gridCol w:w="780"/>
        <w:gridCol w:w="750"/>
        <w:gridCol w:w="957"/>
        <w:gridCol w:w="1871"/>
      </w:tblGrid>
      <w:tr>
        <w:trPr>
          <w:trHeight w:val="435" w:hRule="atLeas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Ответы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на вопросы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Примечание</w:t>
            </w:r>
          </w:p>
        </w:tc>
      </w:tr>
      <w:tr>
        <w:trPr>
          <w:trHeight w:val="653" w:hRule="atLeast"/>
        </w:trPr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2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Да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Не  приме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  <w:t>нимо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hi-IN" w:bidi="hi-I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_____________________________________     _____________      ________</w:t>
      </w:r>
    </w:p>
    <w:p>
      <w:pPr>
        <w:pStyle w:val="Normal"/>
        <w:widowControl w:val="fals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(должность и ФИО должностного лица,                                                  (подпись)                                         (дата)</w:t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заполнившего проверочный лист)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Pta000057"/>
        <w:shd w:val="clear" w:fill="FFFFFF"/>
        <w:spacing w:before="0" w:after="0"/>
        <w:jc w:val="both"/>
        <w:rPr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Рекомендации по заполнению контрольного листа (списка контрольных вопросов):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«ДА» проставляется отметка, если предъявляемое требование реализовано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>
      <w:pPr>
        <w:pStyle w:val="ConsPlusNonformat"/>
        <w:widowControl w:val="false"/>
        <w:tabs>
          <w:tab w:val="clear" w:pos="708"/>
          <w:tab w:val="left" w:pos="1134" w:leader="none"/>
        </w:tabs>
        <w:spacing w:lineRule="auto" w:line="240" w:before="0" w:after="0"/>
        <w:jc w:val="both"/>
        <w:rPr/>
      </w:pPr>
      <w:r>
        <w:rPr>
          <w:rStyle w:val="Pta0000045"/>
          <w:rFonts w:eastAsia="Times New Roman" w:cs="Arial" w:ascii="Times New Roman" w:hAnsi="Times New Roman"/>
          <w:i w:val="false"/>
          <w:iCs w:val="false"/>
          <w:color w:val="000000"/>
          <w:sz w:val="22"/>
          <w:szCs w:val="22"/>
          <w:lang w:eastAsia="ar-SA"/>
        </w:rPr>
        <w:t>в позиции «Примечание» отражаются причины, по которым предъявляемое требование реализовано не в полном объеме.</w:t>
      </w:r>
    </w:p>
    <w:sectPr>
      <w:type w:val="nextPage"/>
      <w:pgSz w:w="11906" w:h="16838"/>
      <w:pgMar w:left="1172" w:right="1125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9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ab78b1"/>
    <w:rPr>
      <w:rFonts w:ascii="Arial" w:hAnsi="Arial" w:eastAsia="Arial Unicode MS" w:cs="Times New Roman"/>
      <w:kern w:val="2"/>
      <w:sz w:val="20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a34733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845b78"/>
    <w:rPr>
      <w:color w:val="0000FF" w:themeColor="hyperlink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2a13ad"/>
    <w:rPr/>
  </w:style>
  <w:style w:type="character" w:styleId="Style18" w:customStyle="1">
    <w:name w:val="Нижний колонтитул Знак"/>
    <w:basedOn w:val="DefaultParagraphFont"/>
    <w:uiPriority w:val="99"/>
    <w:qFormat/>
    <w:rsid w:val="002a13ad"/>
    <w:rPr/>
  </w:style>
  <w:style w:type="character" w:styleId="Pta0000229">
    <w:name w:val="pt-a0-000229"/>
    <w:qFormat/>
    <w:rPr/>
  </w:style>
  <w:style w:type="character" w:styleId="Pta0000045">
    <w:name w:val="pt-a0-000045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semiHidden/>
    <w:rsid w:val="00ab78b1"/>
    <w:pPr>
      <w:widowControl w:val="false"/>
      <w:suppressAutoHyphens w:val="true"/>
      <w:spacing w:lineRule="auto" w:line="240" w:before="0" w:after="120"/>
    </w:pPr>
    <w:rPr>
      <w:rFonts w:ascii="Arial" w:hAnsi="Arial" w:eastAsia="Arial Unicode MS" w:cs="Times New Roman"/>
      <w:kern w:val="2"/>
      <w:sz w:val="20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1" w:customStyle="1">
    <w:name w:val="Body Text 21"/>
    <w:basedOn w:val="Normal"/>
    <w:qFormat/>
    <w:rsid w:val="0056082b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BalloonText">
    <w:name w:val="Balloon Text"/>
    <w:basedOn w:val="Normal"/>
    <w:uiPriority w:val="99"/>
    <w:semiHidden/>
    <w:unhideWhenUsed/>
    <w:qFormat/>
    <w:rsid w:val="00a347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da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2606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2606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2a13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2a13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Subtitle"/>
    <w:basedOn w:val="Style19"/>
    <w:next w:val="Style20"/>
    <w:qFormat/>
    <w:pPr>
      <w:spacing w:before="0" w:after="0"/>
      <w:jc w:val="center"/>
    </w:pPr>
    <w:rPr>
      <w:i/>
      <w:iCs/>
      <w:sz w:val="28"/>
      <w:szCs w:val="28"/>
    </w:rPr>
  </w:style>
  <w:style w:type="paragraph" w:styleId="Pta000228">
    <w:name w:val="pt-a-000228"/>
    <w:basedOn w:val="Normal"/>
    <w:qFormat/>
    <w:pPr>
      <w:spacing w:before="100" w:after="100"/>
    </w:pPr>
    <w:rPr>
      <w:sz w:val="24"/>
      <w:szCs w:val="24"/>
    </w:rPr>
  </w:style>
  <w:style w:type="paragraph" w:styleId="Pta000057">
    <w:name w:val="pt-a-000057"/>
    <w:basedOn w:val="Normal"/>
    <w:qFormat/>
    <w:pPr>
      <w:spacing w:before="100" w:after="100"/>
    </w:pPr>
    <w:rPr>
      <w:sz w:val="24"/>
      <w:szCs w:val="24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b5a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rsid w:val="00ca54d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Application>LibreOffice/7.3.0.3$Windows_x86 LibreOffice_project/0f246aa12d0eee4a0f7adcefbf7c878fc2238db3</Application>
  <AppVersion>15.0000</AppVersion>
  <Pages>11</Pages>
  <Words>1893</Words>
  <Characters>16920</Characters>
  <CharactersWithSpaces>20018</CharactersWithSpaces>
  <Paragraphs>203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2021-10-11T08:51:00Z</dcterms:created>
  <dc:creator>RePack by Diakov</dc:creator>
  <dc:description/>
  <dc:language>ru-RU</dc:language>
  <cp:lastModifiedBy/>
  <cp:lastPrinted>2022-02-07T16:09:24Z</cp:lastPrinted>
  <dcterms:modified xsi:type="dcterms:W3CDTF">2022-02-07T16:10:02Z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