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580390" cy="643255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80390" cy="64325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/>
        <w:jc w:val="center"/>
        <w:rPr>
          <w:b w:val="1"/>
          <w:sz w:val="32"/>
        </w:rPr>
      </w:pPr>
    </w:p>
    <w:p w14:paraId="04000000">
      <w:pPr>
        <w:ind/>
        <w:jc w:val="center"/>
        <w:rPr>
          <w:b w:val="1"/>
          <w:sz w:val="32"/>
        </w:rPr>
      </w:pPr>
    </w:p>
    <w:p w14:paraId="05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</w:t>
      </w:r>
      <w:r>
        <w:rPr>
          <w:b w:val="1"/>
          <w:sz w:val="40"/>
        </w:rPr>
        <w:t>РАЦИЯ</w:t>
      </w:r>
    </w:p>
    <w:p w14:paraId="06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 САНДОВСКОГО</w:t>
      </w:r>
      <w:r>
        <w:rPr>
          <w:b w:val="1"/>
          <w:sz w:val="40"/>
        </w:rPr>
        <w:t xml:space="preserve"> МУНИЦИПАЛЬНОГО ОКРУГА</w:t>
      </w:r>
      <w:r>
        <w:rPr>
          <w:b w:val="1"/>
          <w:sz w:val="40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Тверской области</w:t>
      </w:r>
    </w:p>
    <w:p w14:paraId="08000000">
      <w:pPr>
        <w:ind/>
        <w:jc w:val="center"/>
        <w:rPr>
          <w:sz w:val="40"/>
        </w:rPr>
      </w:pPr>
      <w:r>
        <w:rPr>
          <w:sz w:val="40"/>
        </w:rPr>
        <w:t xml:space="preserve"> </w:t>
      </w:r>
      <w:r>
        <w:rPr>
          <w:b w:val="1"/>
          <w:sz w:val="40"/>
        </w:rPr>
        <w:t>ПОСТАНОВЛЕНИЕ</w:t>
      </w:r>
    </w:p>
    <w:p w14:paraId="09000000">
      <w:pPr>
        <w:tabs>
          <w:tab w:leader="none" w:pos="4677" w:val="center"/>
        </w:tabs>
        <w:ind/>
        <w:rPr>
          <w:sz w:val="28"/>
        </w:rPr>
      </w:pPr>
      <w:r>
        <w:rPr>
          <w:sz w:val="28"/>
        </w:rPr>
        <w:t xml:space="preserve">08.02.2021                                          </w:t>
      </w:r>
      <w:r>
        <w:rPr>
          <w:sz w:val="28"/>
        </w:rPr>
        <w:t>п.Сандово                                                 № 46</w:t>
      </w:r>
    </w:p>
    <w:p w14:paraId="0A000000">
      <w:pPr>
        <w:tabs>
          <w:tab w:leader="none" w:pos="4677" w:val="center"/>
        </w:tabs>
        <w:ind/>
      </w:pPr>
      <w:r>
        <w:tab/>
      </w:r>
      <w:r>
        <w:t xml:space="preserve">                                                                       </w:t>
      </w:r>
    </w:p>
    <w:p w14:paraId="0B000000">
      <w:r>
        <w:t xml:space="preserve"> </w:t>
      </w:r>
    </w:p>
    <w:p w14:paraId="0C000000">
      <w:r>
        <w:t xml:space="preserve"> </w:t>
      </w:r>
    </w:p>
    <w:p w14:paraId="0D000000">
      <w:pPr>
        <w:rPr>
          <w:sz w:val="28"/>
        </w:rPr>
      </w:pPr>
      <w:r>
        <w:rPr>
          <w:sz w:val="28"/>
        </w:rPr>
        <w:t>Об утверждении П</w:t>
      </w:r>
      <w:r>
        <w:rPr>
          <w:sz w:val="28"/>
        </w:rPr>
        <w:t>орядка</w:t>
      </w:r>
      <w:r>
        <w:rPr>
          <w:sz w:val="28"/>
        </w:rPr>
        <w:t xml:space="preserve"> </w:t>
      </w:r>
      <w:r>
        <w:rPr>
          <w:sz w:val="28"/>
        </w:rPr>
        <w:t xml:space="preserve">осуществления </w:t>
      </w:r>
    </w:p>
    <w:p w14:paraId="0E000000">
      <w:r>
        <w:rPr>
          <w:sz w:val="28"/>
        </w:rPr>
        <w:t>в</w:t>
      </w:r>
      <w:r>
        <w:rPr>
          <w:sz w:val="28"/>
        </w:rPr>
        <w:t>нутреннего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финансового </w:t>
      </w:r>
    </w:p>
    <w:p w14:paraId="0F000000">
      <w:pPr>
        <w:rPr>
          <w:sz w:val="28"/>
        </w:rPr>
      </w:pPr>
      <w:r>
        <w:rPr>
          <w:sz w:val="28"/>
        </w:rPr>
        <w:t xml:space="preserve">контроля в сфере закупок </w:t>
      </w:r>
      <w:r>
        <w:rPr>
          <w:sz w:val="28"/>
        </w:rPr>
        <w:t xml:space="preserve">товаров, </w:t>
      </w:r>
      <w:r>
        <w:rPr>
          <w:sz w:val="28"/>
        </w:rPr>
        <w:t>работ,</w:t>
      </w:r>
    </w:p>
    <w:p w14:paraId="10000000">
      <w:pPr>
        <w:rPr>
          <w:sz w:val="28"/>
        </w:rPr>
      </w:pPr>
      <w:r>
        <w:rPr>
          <w:sz w:val="28"/>
        </w:rPr>
        <w:t xml:space="preserve">услуг для </w:t>
      </w:r>
      <w:r>
        <w:rPr>
          <w:sz w:val="28"/>
        </w:rPr>
        <w:t xml:space="preserve">обеспечения </w:t>
      </w:r>
      <w:r>
        <w:rPr>
          <w:sz w:val="28"/>
        </w:rPr>
        <w:t xml:space="preserve">муниципальных нужд </w:t>
      </w:r>
    </w:p>
    <w:p w14:paraId="11000000">
      <w:pPr>
        <w:rPr>
          <w:sz w:val="28"/>
        </w:rPr>
      </w:pPr>
      <w:r>
        <w:rPr>
          <w:sz w:val="28"/>
        </w:rPr>
        <w:t>Сандовского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округа </w:t>
      </w:r>
      <w:r>
        <w:rPr>
          <w:sz w:val="28"/>
        </w:rPr>
        <w:t xml:space="preserve">Тверской </w:t>
      </w:r>
      <w:r>
        <w:rPr>
          <w:sz w:val="28"/>
        </w:rPr>
        <w:t xml:space="preserve">области  </w:t>
      </w:r>
    </w:p>
    <w:p w14:paraId="12000000">
      <w:pPr>
        <w:rPr>
          <w:sz w:val="28"/>
        </w:rPr>
      </w:pPr>
      <w:r>
        <w:rPr>
          <w:sz w:val="28"/>
        </w:rPr>
        <w:t xml:space="preserve">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В соответствии с ч.8 и ч.9 ст.</w:t>
      </w:r>
      <w:r>
        <w:rPr>
          <w:sz w:val="28"/>
        </w:rPr>
        <w:t>99 Феде</w:t>
      </w:r>
      <w:r>
        <w:rPr>
          <w:sz w:val="28"/>
        </w:rPr>
        <w:t xml:space="preserve">рального закона от </w:t>
      </w:r>
      <w:r>
        <w:rPr>
          <w:sz w:val="28"/>
        </w:rPr>
        <w:t>05.04</w:t>
      </w:r>
      <w:r>
        <w:rPr>
          <w:sz w:val="28"/>
        </w:rPr>
        <w:t>.2013</w:t>
      </w:r>
      <w:r>
        <w:rPr>
          <w:sz w:val="28"/>
        </w:rPr>
        <w:t xml:space="preserve"> г. </w:t>
      </w:r>
      <w:r>
        <w:rPr>
          <w:sz w:val="28"/>
        </w:rPr>
        <w:t>№  44-ФЗ  "О  контрактной  системе  в  сфере  закупок  товаров,  работ,  услуг  для обеспечения государ</w:t>
      </w:r>
      <w:r>
        <w:rPr>
          <w:sz w:val="28"/>
        </w:rPr>
        <w:t>ственных и муниципальных нужд" (далее – Федеральный закон)</w:t>
      </w:r>
      <w:r>
        <w:rPr>
          <w:sz w:val="28"/>
        </w:rPr>
        <w:t xml:space="preserve"> Администрация Сандовского муниципального округа</w:t>
      </w:r>
    </w:p>
    <w:p w14:paraId="14000000">
      <w:r>
        <w:t xml:space="preserve"> </w:t>
      </w:r>
    </w:p>
    <w:p w14:paraId="15000000">
      <w:pPr>
        <w:ind/>
        <w:jc w:val="center"/>
      </w:pPr>
      <w:r>
        <w:t>ПОСТАНОВЛЯЕТ</w:t>
      </w:r>
      <w:r>
        <w:t>: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 прилагаемый  Порядок  осуществления  внутреннего муниципального финансового контроля в сфере закупок товаров, работ, услуг для обеспечени</w:t>
      </w:r>
      <w:r>
        <w:rPr>
          <w:sz w:val="28"/>
        </w:rPr>
        <w:t>я муниципальных нужд Сандовского</w:t>
      </w:r>
      <w:r>
        <w:rPr>
          <w:sz w:val="28"/>
        </w:rPr>
        <w:t xml:space="preserve"> муниципального округа </w:t>
      </w:r>
      <w:r>
        <w:rPr>
          <w:sz w:val="28"/>
        </w:rPr>
        <w:t>Тверской</w:t>
      </w:r>
      <w:r>
        <w:rPr>
          <w:sz w:val="28"/>
        </w:rPr>
        <w:t xml:space="preserve"> области (далее П</w:t>
      </w:r>
      <w:r>
        <w:rPr>
          <w:sz w:val="28"/>
        </w:rPr>
        <w:t>орядок</w:t>
      </w:r>
      <w:r>
        <w:rPr>
          <w:sz w:val="28"/>
        </w:rPr>
        <w:t>, прилагается</w:t>
      </w:r>
      <w:r>
        <w:rPr>
          <w:sz w:val="28"/>
        </w:rPr>
        <w:t>).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2. Признать утратившим силу постановление администрации Сандовского района Тверской области от 16.01.2014 г. № 3/1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 Сандовского района Тверской области».</w:t>
      </w:r>
      <w:r>
        <w:rPr>
          <w:sz w:val="28"/>
        </w:rPr>
        <w:t xml:space="preserve">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</w:t>
      </w:r>
      <w:r>
        <w:rPr>
          <w:sz w:val="28"/>
        </w:rPr>
        <w:t>о дня его принятия и подлежит размещению на официальном сайте Администрации Сандовского муниципального округа в информационно-телекоммуникационной сети Интернет.</w:t>
      </w:r>
      <w:r>
        <w:rPr>
          <w:sz w:val="28"/>
        </w:rPr>
        <w:t xml:space="preserve">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Контроль  за  исполнением  настоящего  постановления  возложить  на </w:t>
      </w:r>
      <w:r>
        <w:rPr>
          <w:sz w:val="28"/>
        </w:rPr>
        <w:t xml:space="preserve">заместителя </w:t>
      </w:r>
      <w:r>
        <w:rPr>
          <w:sz w:val="28"/>
        </w:rPr>
        <w:t>Г</w:t>
      </w:r>
      <w:r>
        <w:rPr>
          <w:sz w:val="28"/>
        </w:rPr>
        <w:t>лавы А</w:t>
      </w:r>
      <w:r>
        <w:rPr>
          <w:sz w:val="28"/>
        </w:rPr>
        <w:t xml:space="preserve">дминистрации  Сандовского </w:t>
      </w:r>
      <w:r>
        <w:rPr>
          <w:sz w:val="28"/>
        </w:rPr>
        <w:t>муниципального округа руководителя</w:t>
      </w:r>
      <w:r>
        <w:rPr>
          <w:sz w:val="28"/>
        </w:rPr>
        <w:t xml:space="preserve"> финансового </w:t>
      </w:r>
      <w:r>
        <w:rPr>
          <w:sz w:val="28"/>
        </w:rPr>
        <w:t>управления</w:t>
      </w:r>
      <w:r>
        <w:rPr>
          <w:sz w:val="28"/>
        </w:rPr>
        <w:t xml:space="preserve"> </w:t>
      </w:r>
      <w:r>
        <w:rPr>
          <w:sz w:val="28"/>
        </w:rPr>
        <w:t>Т.А.</w:t>
      </w:r>
      <w:r>
        <w:rPr>
          <w:sz w:val="28"/>
        </w:rPr>
        <w:t xml:space="preserve"> </w:t>
      </w:r>
      <w:r>
        <w:rPr>
          <w:sz w:val="28"/>
        </w:rPr>
        <w:t>Кузнецову.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Сандовского</w:t>
      </w:r>
      <w:r>
        <w:rPr>
          <w:sz w:val="28"/>
        </w:rPr>
        <w:t xml:space="preserve"> муниципального округа                                  О.Н. Грязнов</w:t>
      </w:r>
    </w:p>
    <w:p w14:paraId="1E000000">
      <w:pPr>
        <w:ind/>
        <w:jc w:val="right"/>
        <w:rPr>
          <w:sz w:val="28"/>
        </w:rPr>
      </w:pPr>
    </w:p>
    <w:p w14:paraId="1F000000">
      <w:pPr>
        <w:ind/>
        <w:jc w:val="right"/>
        <w:rPr>
          <w:sz w:val="28"/>
        </w:rPr>
      </w:pPr>
    </w:p>
    <w:p w14:paraId="20000000">
      <w:pPr>
        <w:ind/>
        <w:jc w:val="right"/>
        <w:rPr>
          <w:sz w:val="28"/>
        </w:rPr>
      </w:pPr>
    </w:p>
    <w:p w14:paraId="21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22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23000000">
      <w:pPr>
        <w:ind/>
        <w:jc w:val="right"/>
        <w:rPr>
          <w:sz w:val="28"/>
        </w:rPr>
      </w:pPr>
      <w:r>
        <w:rPr>
          <w:sz w:val="28"/>
        </w:rPr>
        <w:t>Сандовского муниципального</w:t>
      </w:r>
    </w:p>
    <w:p w14:paraId="24000000">
      <w:pPr>
        <w:ind/>
        <w:jc w:val="right"/>
        <w:rPr>
          <w:sz w:val="28"/>
        </w:rPr>
      </w:pPr>
      <w:r>
        <w:rPr>
          <w:sz w:val="28"/>
        </w:rPr>
        <w:t>округа Тверской области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>от 08.02.2021 г. № 46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</w:p>
    <w:p w14:paraId="27000000">
      <w:pPr>
        <w:ind/>
        <w:jc w:val="center"/>
        <w:rPr>
          <w:sz w:val="24"/>
        </w:rPr>
      </w:pPr>
      <w:r>
        <w:rPr>
          <w:sz w:val="24"/>
        </w:rPr>
        <w:t xml:space="preserve">ПОРЯДОК  </w:t>
      </w:r>
    </w:p>
    <w:p w14:paraId="28000000">
      <w:pPr>
        <w:ind/>
        <w:jc w:val="center"/>
        <w:rPr>
          <w:sz w:val="24"/>
        </w:rPr>
      </w:pPr>
      <w:r>
        <w:rPr>
          <w:sz w:val="24"/>
        </w:rPr>
        <w:t>осуществления внутреннего муниципального финансового контроля в сфере</w:t>
      </w:r>
      <w:r>
        <w:rPr>
          <w:sz w:val="24"/>
        </w:rPr>
        <w:t xml:space="preserve"> </w:t>
      </w:r>
      <w:r>
        <w:rPr>
          <w:sz w:val="24"/>
        </w:rPr>
        <w:t xml:space="preserve">закупок товаров, работ, услуг для обеспечения муниципальных нужд  </w:t>
      </w:r>
      <w:r>
        <w:rPr>
          <w:sz w:val="24"/>
        </w:rPr>
        <w:t xml:space="preserve">Сандовского муниципального округа </w:t>
      </w:r>
      <w:r>
        <w:rPr>
          <w:sz w:val="24"/>
        </w:rPr>
        <w:t>Тверской</w:t>
      </w:r>
      <w:r>
        <w:rPr>
          <w:sz w:val="24"/>
        </w:rPr>
        <w:t xml:space="preserve"> области</w:t>
      </w:r>
    </w:p>
    <w:p w14:paraId="29000000">
      <w:pPr>
        <w:ind/>
        <w:jc w:val="center"/>
        <w:rPr>
          <w:sz w:val="24"/>
        </w:rPr>
      </w:pPr>
    </w:p>
    <w:p w14:paraId="2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I</w:t>
      </w:r>
      <w:r>
        <w:rPr>
          <w:b w:val="1"/>
          <w:sz w:val="24"/>
        </w:rPr>
        <w:t>.</w:t>
      </w:r>
      <w:r>
        <w:rPr>
          <w:b w:val="1"/>
          <w:sz w:val="24"/>
        </w:rPr>
        <w:t xml:space="preserve"> Общие положения</w:t>
      </w:r>
    </w:p>
    <w:p w14:paraId="2B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1.  Настоящий  Порядок</w:t>
      </w:r>
      <w:r>
        <w:rPr>
          <w:sz w:val="24"/>
        </w:rPr>
        <w:t xml:space="preserve"> разработан в соответствии с ч.8 и ч.9 статьи 99 Федерального закона от</w:t>
      </w:r>
      <w:r>
        <w:rPr>
          <w:sz w:val="24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определяет порядок осуществления Финансовым </w:t>
      </w:r>
      <w:r>
        <w:rPr>
          <w:sz w:val="24"/>
        </w:rPr>
        <w:t>управлением</w:t>
      </w:r>
      <w:r>
        <w:rPr>
          <w:sz w:val="24"/>
        </w:rPr>
        <w:t xml:space="preserve"> Администрации Сандовского муниципального округа Тверской области далее (Финансов</w:t>
      </w:r>
      <w:r>
        <w:rPr>
          <w:sz w:val="24"/>
        </w:rPr>
        <w:t>ое</w:t>
      </w:r>
      <w:r>
        <w:rPr>
          <w:sz w:val="24"/>
        </w:rPr>
        <w:t xml:space="preserve"> </w:t>
      </w:r>
      <w:r>
        <w:rPr>
          <w:sz w:val="24"/>
        </w:rPr>
        <w:t>управление</w:t>
      </w:r>
      <w:r>
        <w:rPr>
          <w:sz w:val="24"/>
        </w:rPr>
        <w:t>) полномочий по внутреннему муниципальному финансовому контролю.</w:t>
      </w:r>
      <w:r>
        <w:rPr>
          <w:sz w:val="24"/>
        </w:rPr>
        <w:t xml:space="preserve"> Порядок </w:t>
      </w:r>
      <w:r>
        <w:rPr>
          <w:sz w:val="24"/>
        </w:rPr>
        <w:t>предусматривает  процедуру  осуществления контроля  за  соблюдением  законодательства  Российской  Федерации  и  иных нормативных  правовых актов  о  контрактной  системе  в  сфере закупок  товаров, работ, услуг для обеспечени</w:t>
      </w:r>
      <w:r>
        <w:rPr>
          <w:sz w:val="24"/>
        </w:rPr>
        <w:t>я муниципальных нужд Сандовского</w:t>
      </w:r>
      <w:r>
        <w:rPr>
          <w:sz w:val="24"/>
        </w:rPr>
        <w:t xml:space="preserve"> </w:t>
      </w:r>
      <w:r>
        <w:rPr>
          <w:sz w:val="24"/>
        </w:rPr>
        <w:t xml:space="preserve">муниципального округа </w:t>
      </w:r>
      <w:r>
        <w:rPr>
          <w:sz w:val="24"/>
        </w:rPr>
        <w:t>Тверской</w:t>
      </w:r>
      <w:r>
        <w:rPr>
          <w:sz w:val="24"/>
        </w:rPr>
        <w:t xml:space="preserve">  области  (далее  соответственно  -  внутренний  муниципальный финансовый  контроль,  закупки)  органом  внутреннего  муниципального финансового  контроля  в  целях  установления  законности  составления  и исполнения  районного  бюджета  в  отношении  расходов,  связанных  с осуществлением  закупок,  достоверности  учета  таких  расходов  и  отчетности  в соответствии  с Федеральным законом "О контрактной системе в  сфере закупок товаров, работ, услуг для обеспечения государственных и муниципальных нужд" (далее  -  закон  о  контрактной  системе),  Бюджетным  кодексом  Российской Федерации и иными нормативными правовыми актами Российской Федерации. </w:t>
      </w:r>
    </w:p>
    <w:p w14:paraId="2C000000">
      <w:pPr>
        <w:ind w:firstLine="540"/>
        <w:jc w:val="both"/>
        <w:rPr>
          <w:sz w:val="24"/>
        </w:rPr>
      </w:pPr>
      <w:r>
        <w:rPr>
          <w:sz w:val="24"/>
        </w:rPr>
        <w:t>2.  Внутренний  муниц</w:t>
      </w:r>
      <w:r>
        <w:rPr>
          <w:sz w:val="24"/>
        </w:rPr>
        <w:t>ипальный  финансовый  контроль подразделяется на:</w:t>
      </w:r>
    </w:p>
    <w:p w14:paraId="2D000000">
      <w:pPr>
        <w:ind w:firstLine="540"/>
        <w:jc w:val="both"/>
        <w:rPr>
          <w:sz w:val="24"/>
        </w:rPr>
      </w:pPr>
      <w:r>
        <w:rPr>
          <w:sz w:val="24"/>
        </w:rPr>
        <w:t>2.1. в</w:t>
      </w:r>
      <w:r>
        <w:rPr>
          <w:sz w:val="24"/>
        </w:rPr>
        <w:t>нутренний  муниц</w:t>
      </w:r>
      <w:r>
        <w:rPr>
          <w:sz w:val="24"/>
        </w:rPr>
        <w:t>ипальный  финансовый  контроль в сфере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14:paraId="2E000000">
      <w:pPr>
        <w:ind w:firstLine="540"/>
        <w:jc w:val="both"/>
        <w:rPr>
          <w:sz w:val="24"/>
        </w:rPr>
      </w:pPr>
      <w:r>
        <w:rPr>
          <w:sz w:val="24"/>
        </w:rPr>
        <w:t>2.2. в</w:t>
      </w:r>
      <w:r>
        <w:rPr>
          <w:sz w:val="24"/>
        </w:rPr>
        <w:t>нутренний  муниц</w:t>
      </w:r>
      <w:r>
        <w:rPr>
          <w:sz w:val="24"/>
        </w:rPr>
        <w:t>ипальный  финансовый  контроль в сфере закупок товаров, работ, услуг для обеспечения муниципальных нужд, предусмотренный частью 9 статьи 99 Федерального закона о контрактной системе.</w:t>
      </w:r>
    </w:p>
    <w:p w14:paraId="2F000000">
      <w:pPr>
        <w:ind w:firstLine="540"/>
        <w:jc w:val="both"/>
        <w:rPr>
          <w:sz w:val="24"/>
        </w:rPr>
      </w:pPr>
      <w:r>
        <w:rPr>
          <w:sz w:val="24"/>
        </w:rPr>
        <w:t xml:space="preserve">3. Настоящий Порядок содержит: </w:t>
      </w:r>
    </w:p>
    <w:p w14:paraId="30000000">
      <w:pPr>
        <w:ind/>
        <w:jc w:val="both"/>
        <w:rPr>
          <w:sz w:val="24"/>
        </w:rPr>
      </w:pPr>
      <w:r>
        <w:rPr>
          <w:sz w:val="24"/>
        </w:rPr>
        <w:t xml:space="preserve">1) основания, порядок организации, предмет, форму, сроки, периодичность проведения проверок и оформление результатов таких проверок; </w:t>
      </w:r>
    </w:p>
    <w:p w14:paraId="31000000">
      <w:pPr>
        <w:ind/>
        <w:jc w:val="both"/>
        <w:rPr>
          <w:sz w:val="24"/>
        </w:rPr>
      </w:pPr>
      <w:r>
        <w:rPr>
          <w:sz w:val="24"/>
        </w:rPr>
        <w:t xml:space="preserve">2)  порядок,  сроки  направления,  исполнения,  отмены  предписаний  органа внутреннего  муниципального  финансового  контроля,  являющегося  органом </w:t>
      </w:r>
      <w:r>
        <w:rPr>
          <w:sz w:val="24"/>
        </w:rPr>
        <w:t>Администра</w:t>
      </w:r>
      <w:r>
        <w:rPr>
          <w:sz w:val="24"/>
        </w:rPr>
        <w:t>ции  Сандовского</w:t>
      </w:r>
      <w:r>
        <w:rPr>
          <w:sz w:val="24"/>
        </w:rPr>
        <w:t xml:space="preserve">  </w:t>
      </w:r>
      <w:r>
        <w:rPr>
          <w:sz w:val="24"/>
        </w:rPr>
        <w:t xml:space="preserve">муниципального округа </w:t>
      </w:r>
      <w:r>
        <w:rPr>
          <w:sz w:val="24"/>
        </w:rPr>
        <w:t>Твер</w:t>
      </w:r>
      <w:r>
        <w:rPr>
          <w:sz w:val="24"/>
        </w:rPr>
        <w:t xml:space="preserve">ской  области  (далее  - орган финансового контроля); </w:t>
      </w:r>
    </w:p>
    <w:p w14:paraId="32000000">
      <w:pPr>
        <w:ind/>
        <w:jc w:val="both"/>
        <w:rPr>
          <w:sz w:val="24"/>
        </w:rPr>
      </w:pPr>
      <w:r>
        <w:rPr>
          <w:sz w:val="24"/>
        </w:rPr>
        <w:t xml:space="preserve">3) перечень должностных лиц, уполномоченных на проведение проверок, их права, обязанности и ответственность; </w:t>
      </w:r>
    </w:p>
    <w:p w14:paraId="33000000">
      <w:pPr>
        <w:ind/>
        <w:jc w:val="both"/>
        <w:rPr>
          <w:sz w:val="24"/>
        </w:rPr>
      </w:pPr>
      <w:r>
        <w:rPr>
          <w:sz w:val="24"/>
        </w:rPr>
        <w:t xml:space="preserve">4) порядок действий органа финансового контроля, его должностных лиц при  неисполнении  предписаний  органа  финансового  контроля,  а  также  при получении  информации  о  совершении  действий  (бездействия),  содержащих признаки административного правонарушения или уголовного преступления; </w:t>
      </w:r>
    </w:p>
    <w:p w14:paraId="34000000">
      <w:pPr>
        <w:ind/>
        <w:jc w:val="both"/>
        <w:rPr>
          <w:sz w:val="24"/>
        </w:rPr>
      </w:pPr>
      <w:r>
        <w:rPr>
          <w:sz w:val="24"/>
        </w:rPr>
        <w:t xml:space="preserve">5)  порядок  использования  единой  информационной  системы  в  сфере закупок  (далее  -  единая  информационная  система),  а  также  ведения документооборота  в  единой  информационной  системе  при  осуществлении контроля. </w:t>
      </w:r>
    </w:p>
    <w:p w14:paraId="35000000">
      <w:pPr>
        <w:ind w:firstLine="540"/>
        <w:jc w:val="both"/>
        <w:rPr>
          <w:sz w:val="24"/>
        </w:rPr>
      </w:pPr>
      <w:r>
        <w:rPr>
          <w:sz w:val="24"/>
        </w:rPr>
        <w:t xml:space="preserve">4.  Внутренний  муниципальный  финансовый  контроль  в  сфере  закупок осуществляется  в  отношении  муниципальных  заказчиков,  контрактных  служб, должностных  лиц,  ответственных  за  осуществление  закупки  или  нескольких закупок,  включая  исполнение  каждого  контракта,  уполномоченных  органов, уполномоченных  учреждений,  осуществляющих  действия,  направленные  на осуществление закупок (далее - субъекты контроля). </w:t>
      </w:r>
    </w:p>
    <w:p w14:paraId="36000000">
      <w:pPr>
        <w:ind w:firstLine="540"/>
        <w:jc w:val="both"/>
        <w:rPr>
          <w:sz w:val="24"/>
        </w:rPr>
      </w:pPr>
      <w:r>
        <w:rPr>
          <w:sz w:val="24"/>
        </w:rPr>
        <w:t xml:space="preserve">5. Орган финансового контроля осуществляет контроль в сфере закупок в отношении: </w:t>
      </w:r>
    </w:p>
    <w:p w14:paraId="37000000">
      <w:pPr>
        <w:ind/>
        <w:jc w:val="both"/>
        <w:rPr>
          <w:sz w:val="24"/>
        </w:rPr>
      </w:pPr>
      <w:r>
        <w:rPr>
          <w:sz w:val="24"/>
        </w:rPr>
        <w:t xml:space="preserve">1)  соблюдения  требований  к  обоснованию  закупок  при  формировании планов закупок и обоснованности закупок; </w:t>
      </w:r>
    </w:p>
    <w:p w14:paraId="38000000">
      <w:pPr>
        <w:ind/>
        <w:jc w:val="both"/>
        <w:rPr>
          <w:sz w:val="24"/>
        </w:rPr>
      </w:pPr>
      <w:r>
        <w:rPr>
          <w:sz w:val="24"/>
        </w:rPr>
        <w:t xml:space="preserve">2) нормирования в сфере закупок при планировании закупок; </w:t>
      </w:r>
    </w:p>
    <w:p w14:paraId="39000000">
      <w:pPr>
        <w:ind/>
        <w:jc w:val="both"/>
        <w:rPr>
          <w:sz w:val="24"/>
        </w:rPr>
      </w:pPr>
      <w:r>
        <w:rPr>
          <w:sz w:val="24"/>
        </w:rPr>
        <w:t>3) определения и обоснования начальной (м</w:t>
      </w:r>
      <w:r>
        <w:rPr>
          <w:sz w:val="24"/>
        </w:rPr>
        <w:t xml:space="preserve">аксимальной) цены контракта, </w:t>
      </w:r>
      <w:r>
        <w:rPr>
          <w:sz w:val="24"/>
        </w:rPr>
        <w:t xml:space="preserve">  заключаемого  с  единственным  поставщиком  (подрядчиком, исполнителем), при формировании планов-графиков; </w:t>
      </w:r>
    </w:p>
    <w:p w14:paraId="3A000000">
      <w:pPr>
        <w:ind/>
        <w:jc w:val="both"/>
        <w:rPr>
          <w:sz w:val="24"/>
        </w:rPr>
      </w:pPr>
      <w:r>
        <w:rPr>
          <w:sz w:val="24"/>
        </w:rPr>
        <w:t xml:space="preserve">4)  применения  заказчиком  мер  ответственности  и  совершения  иных действий в случае нарушения поставщиком (подрядчиком, исполнителем) условий контракта; </w:t>
      </w:r>
    </w:p>
    <w:p w14:paraId="3B000000">
      <w:pPr>
        <w:ind/>
        <w:jc w:val="both"/>
        <w:rPr>
          <w:sz w:val="24"/>
        </w:rPr>
      </w:pPr>
      <w:r>
        <w:rPr>
          <w:sz w:val="24"/>
        </w:rPr>
        <w:t xml:space="preserve">5) соответствия поставленного товара, выполненной работы (ее результата) или оказанной услуги условиям контракта; </w:t>
      </w:r>
    </w:p>
    <w:p w14:paraId="3C000000">
      <w:pPr>
        <w:ind/>
        <w:jc w:val="both"/>
        <w:rPr>
          <w:sz w:val="24"/>
        </w:rPr>
      </w:pPr>
      <w:r>
        <w:rPr>
          <w:sz w:val="24"/>
        </w:rPr>
        <w:t xml:space="preserve">6)  своевременности,  полноты  и  достоверности  отражения  в  документах учета поставленного товара, выполненной работы (ее результата) или оказанной услуги; </w:t>
      </w:r>
    </w:p>
    <w:p w14:paraId="3D000000">
      <w:pPr>
        <w:ind/>
        <w:jc w:val="both"/>
        <w:rPr>
          <w:sz w:val="24"/>
        </w:rPr>
      </w:pPr>
      <w:r>
        <w:rPr>
          <w:sz w:val="24"/>
        </w:rPr>
        <w:t xml:space="preserve">7)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14:paraId="3E000000">
      <w:pPr>
        <w:rPr>
          <w:sz w:val="24"/>
        </w:rPr>
      </w:pPr>
    </w:p>
    <w:p w14:paraId="3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II. Проведение плановых проверок</w:t>
      </w:r>
    </w:p>
    <w:p w14:paraId="40000000">
      <w:pPr>
        <w:ind w:firstLine="540"/>
        <w:jc w:val="both"/>
        <w:rPr>
          <w:sz w:val="24"/>
        </w:rPr>
      </w:pPr>
      <w:r>
        <w:rPr>
          <w:sz w:val="24"/>
        </w:rPr>
        <w:t xml:space="preserve">6. Плановые проверки проводятся на основании разрабатываемого органом финансового контроля плана проверок (далее - план). </w:t>
      </w:r>
    </w:p>
    <w:p w14:paraId="41000000">
      <w:pPr>
        <w:ind/>
        <w:jc w:val="both"/>
        <w:rPr>
          <w:sz w:val="24"/>
        </w:rPr>
      </w:pPr>
      <w:r>
        <w:rPr>
          <w:sz w:val="24"/>
        </w:rPr>
        <w:t>План утверждается руководителем органа финансового контроля ежегодно в срок не позднее 15 января года проведения проверок и содержит наименование</w:t>
      </w:r>
      <w:r>
        <w:rPr>
          <w:sz w:val="24"/>
        </w:rPr>
        <w:t>, юридический адрес, ИНН</w:t>
      </w:r>
      <w:r>
        <w:rPr>
          <w:sz w:val="24"/>
        </w:rPr>
        <w:t xml:space="preserve"> субъекта контроля, проверяемый период, тему, сроки их проведения. План  должен  быть  размещен  не  позднее  </w:t>
      </w:r>
      <w:r>
        <w:rPr>
          <w:sz w:val="24"/>
        </w:rPr>
        <w:t>5</w:t>
      </w:r>
      <w:r>
        <w:rPr>
          <w:sz w:val="24"/>
        </w:rPr>
        <w:t xml:space="preserve">  рабочих  дней  со  дня  его утверждения в единой информационной системе, а также на официальном сайте органа  финансового  контроля  в  информационно-телекоммуникационной  сети "Интернет". </w:t>
      </w:r>
    </w:p>
    <w:p w14:paraId="42000000">
      <w:pPr>
        <w:ind w:firstLine="540"/>
        <w:jc w:val="both"/>
        <w:rPr>
          <w:sz w:val="24"/>
        </w:rPr>
      </w:pPr>
      <w:r>
        <w:rPr>
          <w:sz w:val="24"/>
        </w:rPr>
        <w:t xml:space="preserve">7. Плановые проверки проводятся в отношении одного субъекта контроля не </w:t>
      </w:r>
      <w:r>
        <w:rPr>
          <w:sz w:val="24"/>
        </w:rPr>
        <w:t>более одного раза в год</w:t>
      </w:r>
      <w:r>
        <w:rPr>
          <w:sz w:val="24"/>
        </w:rPr>
        <w:t xml:space="preserve">. План проведения проверок составляется на первое  полугодие  и  второе  полугодие  года,  также  может  меняться, редактироваться в течение года. </w:t>
      </w:r>
    </w:p>
    <w:p w14:paraId="43000000">
      <w:pPr>
        <w:ind w:firstLine="540"/>
        <w:jc w:val="both"/>
        <w:rPr>
          <w:sz w:val="24"/>
        </w:rPr>
      </w:pPr>
      <w:r>
        <w:rPr>
          <w:sz w:val="24"/>
        </w:rPr>
        <w:t xml:space="preserve">7.1. Результаты проверки оформляются актом (далее – акт проверки) в сроки, установленные приказом Финансового </w:t>
      </w:r>
      <w:r>
        <w:rPr>
          <w:sz w:val="24"/>
        </w:rPr>
        <w:t xml:space="preserve">управления </w:t>
      </w:r>
      <w:r>
        <w:rPr>
          <w:sz w:val="24"/>
        </w:rPr>
        <w:t>о проведении проверки.</w:t>
      </w:r>
    </w:p>
    <w:p w14:paraId="44000000">
      <w:pPr>
        <w:ind w:firstLine="540"/>
        <w:jc w:val="both"/>
        <w:rPr>
          <w:sz w:val="24"/>
        </w:rPr>
      </w:pPr>
      <w:r>
        <w:rPr>
          <w:sz w:val="24"/>
        </w:rPr>
        <w:t>7.2. Акт проверки состоит из вводной, мотивировочной и резолютивной частей.</w:t>
      </w:r>
    </w:p>
    <w:p w14:paraId="45000000">
      <w:pPr>
        <w:ind w:firstLine="540"/>
        <w:jc w:val="both"/>
        <w:rPr>
          <w:sz w:val="24"/>
        </w:rPr>
      </w:pPr>
      <w:r>
        <w:rPr>
          <w:sz w:val="24"/>
        </w:rPr>
        <w:t>7.2.1. Вводная часть акта проверки должна содержать:</w:t>
      </w:r>
    </w:p>
    <w:p w14:paraId="46000000">
      <w:pPr>
        <w:ind w:firstLine="540"/>
        <w:jc w:val="both"/>
        <w:rPr>
          <w:sz w:val="24"/>
        </w:rPr>
      </w:pPr>
      <w:r>
        <w:rPr>
          <w:sz w:val="24"/>
        </w:rPr>
        <w:t>а) дату и номер приказа о проведении проверки;</w:t>
      </w:r>
    </w:p>
    <w:p w14:paraId="47000000">
      <w:pPr>
        <w:ind w:firstLine="540"/>
        <w:jc w:val="both"/>
        <w:rPr>
          <w:sz w:val="24"/>
        </w:rPr>
      </w:pPr>
      <w:r>
        <w:rPr>
          <w:sz w:val="24"/>
        </w:rPr>
        <w:t>б</w:t>
      </w:r>
      <w:r>
        <w:rPr>
          <w:sz w:val="24"/>
        </w:rPr>
        <w:t>)</w:t>
      </w:r>
      <w:r>
        <w:rPr>
          <w:sz w:val="24"/>
        </w:rPr>
        <w:t xml:space="preserve"> основания, цели и сроки проведения проверки;</w:t>
      </w:r>
    </w:p>
    <w:p w14:paraId="48000000">
      <w:pPr>
        <w:ind w:firstLine="540"/>
        <w:jc w:val="both"/>
        <w:rPr>
          <w:sz w:val="24"/>
        </w:rPr>
      </w:pPr>
      <w:r>
        <w:rPr>
          <w:sz w:val="24"/>
        </w:rPr>
        <w:t>в) период проведения проверки;</w:t>
      </w:r>
      <w:r>
        <w:rPr>
          <w:sz w:val="24"/>
        </w:rPr>
        <w:t xml:space="preserve"> </w:t>
      </w:r>
    </w:p>
    <w:p w14:paraId="49000000">
      <w:pPr>
        <w:ind w:firstLine="540"/>
        <w:jc w:val="both"/>
        <w:rPr>
          <w:sz w:val="24"/>
        </w:rPr>
      </w:pPr>
      <w:r>
        <w:rPr>
          <w:sz w:val="24"/>
        </w:rPr>
        <w:t>г) наименование, юридический адрес субъекта проверки.</w:t>
      </w:r>
    </w:p>
    <w:p w14:paraId="4A000000">
      <w:pPr>
        <w:ind w:firstLine="540"/>
        <w:jc w:val="both"/>
        <w:rPr>
          <w:sz w:val="24"/>
        </w:rPr>
      </w:pPr>
      <w:r>
        <w:rPr>
          <w:sz w:val="24"/>
        </w:rPr>
        <w:t>7.2.2. Мотивировочная часть акта проверки должна содержать:</w:t>
      </w:r>
    </w:p>
    <w:p w14:paraId="4B000000">
      <w:pPr>
        <w:ind w:firstLine="540"/>
        <w:jc w:val="both"/>
        <w:rPr>
          <w:sz w:val="24"/>
        </w:rPr>
      </w:pPr>
      <w:r>
        <w:rPr>
          <w:sz w:val="24"/>
        </w:rPr>
        <w:t>а) обстоятельства, установленные при проведении проверки;</w:t>
      </w:r>
    </w:p>
    <w:p w14:paraId="4C000000">
      <w:pPr>
        <w:ind w:firstLine="540"/>
        <w:jc w:val="both"/>
        <w:rPr>
          <w:sz w:val="24"/>
        </w:rPr>
      </w:pPr>
      <w:r>
        <w:rPr>
          <w:sz w:val="24"/>
        </w:rPr>
        <w:t>б) нормы законодательства, которыми руководствова</w:t>
      </w:r>
      <w:r>
        <w:rPr>
          <w:sz w:val="24"/>
        </w:rPr>
        <w:t>лся ответственный исполнитель;</w:t>
      </w:r>
    </w:p>
    <w:p w14:paraId="4D000000">
      <w:pPr>
        <w:ind w:firstLine="540"/>
        <w:jc w:val="both"/>
        <w:rPr>
          <w:sz w:val="24"/>
        </w:rPr>
      </w:pPr>
      <w:r>
        <w:rPr>
          <w:sz w:val="24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нужд.</w:t>
      </w:r>
    </w:p>
    <w:p w14:paraId="4E000000">
      <w:pPr>
        <w:ind w:firstLine="540"/>
        <w:jc w:val="both"/>
        <w:rPr>
          <w:sz w:val="24"/>
        </w:rPr>
      </w:pPr>
      <w:r>
        <w:rPr>
          <w:sz w:val="24"/>
        </w:rPr>
        <w:t>7.2.3. Резолютивная часть акта проверки должна содержать:</w:t>
      </w:r>
    </w:p>
    <w:p w14:paraId="4F000000">
      <w:pPr>
        <w:ind w:firstLine="540"/>
        <w:jc w:val="both"/>
        <w:rPr>
          <w:sz w:val="24"/>
        </w:rPr>
      </w:pPr>
      <w:r>
        <w:rPr>
          <w:sz w:val="24"/>
        </w:rPr>
        <w:t>а) выводы о наличии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</w:t>
      </w:r>
      <w:r>
        <w:rPr>
          <w:sz w:val="24"/>
        </w:rPr>
        <w:t>;</w:t>
      </w:r>
    </w:p>
    <w:p w14:paraId="50000000">
      <w:pPr>
        <w:ind w:firstLine="540"/>
        <w:jc w:val="both"/>
        <w:rPr>
          <w:sz w:val="24"/>
        </w:rPr>
      </w:pPr>
      <w:r>
        <w:rPr>
          <w:sz w:val="24"/>
        </w:rPr>
        <w:t>б) выводы о целесообразности передачи вопросов о возбуждении дела об административном правонарушении, применении других мер по устранению нарушений.</w:t>
      </w:r>
    </w:p>
    <w:p w14:paraId="51000000">
      <w:pPr>
        <w:ind w:firstLine="540"/>
        <w:jc w:val="both"/>
        <w:rPr>
          <w:sz w:val="24"/>
        </w:rPr>
      </w:pPr>
      <w:r>
        <w:rPr>
          <w:sz w:val="24"/>
        </w:rPr>
        <w:t>7.3. Акт проверки составляется в двух экземплярах, подписывается ответственным лицом, осуществляющим проверку</w:t>
      </w:r>
      <w:r>
        <w:rPr>
          <w:sz w:val="24"/>
        </w:rPr>
        <w:t>,</w:t>
      </w:r>
      <w:r>
        <w:rPr>
          <w:sz w:val="24"/>
        </w:rPr>
        <w:t xml:space="preserve"> и направляется субъекту проверки не позднее десяти рабочих дней со дня его подписания.</w:t>
      </w:r>
    </w:p>
    <w:p w14:paraId="52000000">
      <w:pPr>
        <w:ind w:firstLine="540"/>
        <w:jc w:val="both"/>
        <w:rPr>
          <w:sz w:val="24"/>
        </w:rPr>
      </w:pPr>
    </w:p>
    <w:p w14:paraId="53000000">
      <w:pPr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>III</w:t>
      </w:r>
      <w:r>
        <w:rPr>
          <w:b w:val="1"/>
          <w:sz w:val="24"/>
        </w:rPr>
        <w:t>. Проведение внеплановых проверок</w:t>
      </w:r>
    </w:p>
    <w:p w14:paraId="54000000">
      <w:pPr>
        <w:ind w:firstLine="540"/>
        <w:jc w:val="both"/>
        <w:rPr>
          <w:sz w:val="24"/>
        </w:rPr>
      </w:pPr>
      <w:r>
        <w:rPr>
          <w:sz w:val="24"/>
        </w:rPr>
        <w:t>8. Основанием для проведения</w:t>
      </w:r>
      <w:r>
        <w:rPr>
          <w:sz w:val="24"/>
        </w:rPr>
        <w:t xml:space="preserve"> внеплановой проверки является: </w:t>
      </w:r>
    </w:p>
    <w:p w14:paraId="55000000">
      <w:pPr>
        <w:ind/>
        <w:jc w:val="both"/>
        <w:rPr>
          <w:sz w:val="24"/>
        </w:rPr>
      </w:pPr>
      <w:r>
        <w:rPr>
          <w:sz w:val="24"/>
        </w:rPr>
        <w:t xml:space="preserve">1) поручение Главы </w:t>
      </w:r>
      <w:r>
        <w:rPr>
          <w:sz w:val="24"/>
        </w:rPr>
        <w:t xml:space="preserve">Сандовского </w:t>
      </w:r>
      <w:r>
        <w:rPr>
          <w:sz w:val="24"/>
        </w:rPr>
        <w:t xml:space="preserve">муниципального округа </w:t>
      </w:r>
      <w:r>
        <w:rPr>
          <w:sz w:val="24"/>
        </w:rPr>
        <w:t>Тверской</w:t>
      </w:r>
      <w:r>
        <w:rPr>
          <w:sz w:val="24"/>
        </w:rPr>
        <w:t xml:space="preserve"> области; </w:t>
      </w:r>
    </w:p>
    <w:p w14:paraId="56000000">
      <w:pPr>
        <w:ind/>
        <w:jc w:val="both"/>
        <w:rPr>
          <w:sz w:val="24"/>
        </w:rPr>
      </w:pPr>
      <w:r>
        <w:rPr>
          <w:sz w:val="24"/>
        </w:rPr>
        <w:t xml:space="preserve">2) поступление  в орган финансового контроля информации о  нарушении законодательства Российской Федерации и иных нормативных правовых актов о контрактной системе  в сфере закупок (далее  -  законодательство о  контрактной системе в сфере закупок); </w:t>
      </w:r>
    </w:p>
    <w:p w14:paraId="57000000">
      <w:pPr>
        <w:ind/>
        <w:jc w:val="both"/>
        <w:rPr>
          <w:sz w:val="24"/>
        </w:rPr>
      </w:pPr>
      <w:r>
        <w:rPr>
          <w:sz w:val="24"/>
        </w:rPr>
        <w:t xml:space="preserve">3) информация о нарушении закона о контрактной системе, полученная из единой информационной системы; </w:t>
      </w:r>
    </w:p>
    <w:p w14:paraId="58000000">
      <w:pPr>
        <w:ind/>
        <w:jc w:val="both"/>
        <w:rPr>
          <w:sz w:val="24"/>
        </w:rPr>
      </w:pPr>
      <w:r>
        <w:rPr>
          <w:sz w:val="24"/>
        </w:rPr>
        <w:t xml:space="preserve">4)  истечение  срока  исполнения  ранее  выданного  предписания  органа финансового контроля. </w:t>
      </w:r>
    </w:p>
    <w:p w14:paraId="59000000">
      <w:pPr>
        <w:ind w:firstLine="540"/>
        <w:jc w:val="both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 xml:space="preserve">Плановые  и  внеплановые  проверки  проводятся на  основании приказа (распоряжения)  органа  финансового  контроля  об  их  проведении  (далее  - распоряжение) в соответствии с программой проверки (далее - программа). </w:t>
      </w:r>
    </w:p>
    <w:p w14:paraId="5A000000">
      <w:pPr>
        <w:ind w:firstLine="540"/>
        <w:jc w:val="both"/>
        <w:rPr>
          <w:sz w:val="24"/>
        </w:rPr>
      </w:pPr>
      <w:r>
        <w:rPr>
          <w:sz w:val="24"/>
        </w:rPr>
        <w:t>10</w:t>
      </w:r>
      <w:r>
        <w:rPr>
          <w:sz w:val="24"/>
        </w:rPr>
        <w:t xml:space="preserve">. </w:t>
      </w:r>
      <w:r>
        <w:rPr>
          <w:sz w:val="24"/>
        </w:rPr>
        <w:t xml:space="preserve">Программа  подготавливается </w:t>
      </w:r>
      <w:r>
        <w:rPr>
          <w:sz w:val="24"/>
        </w:rPr>
        <w:t xml:space="preserve"> должностным  лицом  (должностными лицами) органа финансового контроля, уполномоченным (уполномоченными) на проведение  проверки,  и  утверждается  руководителем  органа  финансового контроля. </w:t>
      </w:r>
    </w:p>
    <w:p w14:paraId="5B000000">
      <w:pPr>
        <w:ind w:firstLine="540"/>
        <w:jc w:val="both"/>
        <w:rPr>
          <w:sz w:val="24"/>
        </w:rPr>
      </w:pPr>
      <w:r>
        <w:rPr>
          <w:sz w:val="24"/>
        </w:rPr>
        <w:t>11</w:t>
      </w:r>
      <w:r>
        <w:rPr>
          <w:sz w:val="24"/>
        </w:rPr>
        <w:t xml:space="preserve">.  Проверка  может  проводиться  только  должностным  лицом (должностными лицами) органа финансового контроля, которое указано в приказе (распоряжении). </w:t>
      </w:r>
    </w:p>
    <w:p w14:paraId="5C000000">
      <w:pPr>
        <w:ind w:firstLine="540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2</w:t>
      </w:r>
      <w:r>
        <w:rPr>
          <w:sz w:val="24"/>
        </w:rPr>
        <w:t xml:space="preserve">.  Должностными  лицами  органа  финансового  контроля, уполномоченными на проведение проверок, являются: </w:t>
      </w:r>
    </w:p>
    <w:p w14:paraId="5D000000">
      <w:pPr>
        <w:ind/>
        <w:jc w:val="both"/>
        <w:rPr>
          <w:sz w:val="24"/>
        </w:rPr>
      </w:pPr>
      <w:r>
        <w:rPr>
          <w:sz w:val="24"/>
        </w:rPr>
        <w:t xml:space="preserve">1) руководитель органа финансового контроля; </w:t>
      </w:r>
    </w:p>
    <w:p w14:paraId="5E000000">
      <w:pPr>
        <w:ind/>
        <w:jc w:val="both"/>
        <w:rPr>
          <w:sz w:val="24"/>
        </w:rPr>
      </w:pPr>
      <w:r>
        <w:rPr>
          <w:sz w:val="24"/>
        </w:rPr>
        <w:t xml:space="preserve">2) руководители структурных подразделений органа финансового контроля; </w:t>
      </w:r>
    </w:p>
    <w:p w14:paraId="5F000000">
      <w:pPr>
        <w:ind/>
        <w:jc w:val="both"/>
        <w:rPr>
          <w:sz w:val="24"/>
        </w:rPr>
      </w:pPr>
      <w:r>
        <w:rPr>
          <w:sz w:val="24"/>
        </w:rPr>
        <w:t xml:space="preserve">3) главные специалисты органа финансового контроля; </w:t>
      </w:r>
    </w:p>
    <w:p w14:paraId="60000000">
      <w:pPr>
        <w:ind/>
        <w:jc w:val="both"/>
        <w:rPr>
          <w:sz w:val="24"/>
        </w:rPr>
      </w:pPr>
      <w:r>
        <w:rPr>
          <w:sz w:val="24"/>
        </w:rPr>
        <w:t xml:space="preserve">4) иные должностные лица органа финансового контроля, уполномоченные на проведение проверки. </w:t>
      </w:r>
    </w:p>
    <w:p w14:paraId="61000000">
      <w:pPr>
        <w:ind w:firstLine="540"/>
        <w:jc w:val="both"/>
        <w:rPr>
          <w:sz w:val="24"/>
        </w:rPr>
      </w:pPr>
      <w:r>
        <w:rPr>
          <w:sz w:val="24"/>
        </w:rPr>
        <w:t>13</w:t>
      </w:r>
      <w:r>
        <w:rPr>
          <w:sz w:val="24"/>
        </w:rPr>
        <w:t xml:space="preserve">. Должностное лицо (должностные лица) органа финансового контроля, уполномоченное (уполномоченные) на проведение проверки, имеет право: </w:t>
      </w:r>
    </w:p>
    <w:p w14:paraId="62000000">
      <w:pPr>
        <w:ind/>
        <w:jc w:val="both"/>
        <w:rPr>
          <w:sz w:val="24"/>
        </w:rPr>
      </w:pPr>
      <w:r>
        <w:rPr>
          <w:sz w:val="24"/>
        </w:rPr>
        <w:t xml:space="preserve">1)  запрашивать  и  получать  на  основании  мотивированного  запроса  в письменной  форме  документы  и  информацию,  необходимые  для  проведения проверки; </w:t>
      </w:r>
    </w:p>
    <w:p w14:paraId="63000000">
      <w:pPr>
        <w:ind/>
        <w:jc w:val="both"/>
        <w:rPr>
          <w:sz w:val="24"/>
        </w:rPr>
      </w:pPr>
      <w:r>
        <w:rPr>
          <w:sz w:val="24"/>
        </w:rPr>
        <w:t xml:space="preserve">2)  при  осуществлении  проверки  беспрепятственно  по  предъявлении удостоверения  и  копии  приказа  (распоряжения)  посещать  помещения  и территории,  которые  занимают  государственные  заказчики,  требовать предъявления поставленных товаров, результатов выполненных работ, оказанных услуг,  а  также  проводить  необходимые  экспертизы  и  другие  мероприятия  по контролю; </w:t>
      </w:r>
    </w:p>
    <w:p w14:paraId="64000000">
      <w:pPr>
        <w:ind/>
        <w:jc w:val="both"/>
        <w:rPr>
          <w:sz w:val="24"/>
        </w:rPr>
      </w:pPr>
      <w:r>
        <w:rPr>
          <w:sz w:val="24"/>
        </w:rPr>
        <w:t xml:space="preserve">3)  составлять  протоколы  об  административных  правонарушениях, связанных  с  нарушениями  законодательства  о  контрактной  системе  в  сфере закупок; </w:t>
      </w:r>
    </w:p>
    <w:p w14:paraId="65000000">
      <w:pPr>
        <w:ind/>
        <w:jc w:val="both"/>
        <w:rPr>
          <w:sz w:val="24"/>
        </w:rPr>
      </w:pPr>
      <w:r>
        <w:rPr>
          <w:sz w:val="24"/>
        </w:rPr>
        <w:t xml:space="preserve">4) осуществлять иные действия, предусмотренные законом о контрактной системе. </w:t>
      </w:r>
    </w:p>
    <w:p w14:paraId="66000000">
      <w:pPr>
        <w:ind w:firstLine="540"/>
        <w:jc w:val="both"/>
        <w:rPr>
          <w:sz w:val="24"/>
        </w:rPr>
      </w:pPr>
      <w:r>
        <w:rPr>
          <w:sz w:val="24"/>
        </w:rPr>
        <w:t>14</w:t>
      </w:r>
      <w:r>
        <w:rPr>
          <w:sz w:val="24"/>
        </w:rPr>
        <w:t xml:space="preserve">. Должностное лицо (должностные лица) органа финансового контроля, уполномоченное (уполномоченные) на проведение проверки, обязано: </w:t>
      </w:r>
    </w:p>
    <w:p w14:paraId="67000000">
      <w:pPr>
        <w:ind/>
        <w:jc w:val="both"/>
        <w:rPr>
          <w:sz w:val="24"/>
        </w:rPr>
      </w:pPr>
      <w:r>
        <w:rPr>
          <w:sz w:val="24"/>
        </w:rPr>
        <w:t xml:space="preserve">1)  своевременно  и  в  полной  мере  исполнять  предоставленные  в соответствии  с  законодательством  Российской  Федерации  полномочия  по выявлению и пресечению нарушений в сфере закупок; </w:t>
      </w:r>
    </w:p>
    <w:p w14:paraId="68000000">
      <w:pPr>
        <w:ind/>
        <w:jc w:val="both"/>
        <w:rPr>
          <w:sz w:val="24"/>
        </w:rPr>
      </w:pPr>
      <w:r>
        <w:rPr>
          <w:sz w:val="24"/>
        </w:rPr>
        <w:t xml:space="preserve">2) соблюдать законодательство о контрактной системе в сфере закупок; </w:t>
      </w:r>
    </w:p>
    <w:p w14:paraId="69000000">
      <w:pPr>
        <w:ind/>
        <w:jc w:val="both"/>
        <w:rPr>
          <w:sz w:val="24"/>
        </w:rPr>
      </w:pPr>
      <w:r>
        <w:rPr>
          <w:sz w:val="24"/>
        </w:rPr>
        <w:t xml:space="preserve">3) проводить проверки в соответствии с настоящим Порядком; </w:t>
      </w:r>
    </w:p>
    <w:p w14:paraId="6A000000">
      <w:pPr>
        <w:ind/>
        <w:jc w:val="both"/>
        <w:rPr>
          <w:sz w:val="24"/>
        </w:rPr>
      </w:pPr>
      <w:r>
        <w:rPr>
          <w:sz w:val="24"/>
        </w:rPr>
        <w:t xml:space="preserve">4)  ознакомить  субъект  контроля  с  копией  приказа  (распоряжения), программой, а также с результатами проверки; </w:t>
      </w:r>
    </w:p>
    <w:p w14:paraId="6B000000">
      <w:pPr>
        <w:ind/>
        <w:jc w:val="both"/>
        <w:rPr>
          <w:sz w:val="24"/>
        </w:rPr>
      </w:pPr>
      <w:r>
        <w:rPr>
          <w:sz w:val="24"/>
        </w:rPr>
        <w:t xml:space="preserve">5) при выявлении факта совершения действия (бездействия), содержащего признаки  состава  преступления,  направлять  в  правоохранительные  органы информацию  о  таком  факте  и  (или)  документы,  а  также  иные  материалы, подтверждающие такой факт. </w:t>
      </w:r>
    </w:p>
    <w:p w14:paraId="6C000000">
      <w:pPr>
        <w:ind w:firstLine="540"/>
        <w:jc w:val="both"/>
        <w:rPr>
          <w:sz w:val="24"/>
        </w:rPr>
      </w:pPr>
      <w:r>
        <w:rPr>
          <w:sz w:val="24"/>
        </w:rPr>
        <w:t>15</w:t>
      </w:r>
      <w:r>
        <w:rPr>
          <w:sz w:val="24"/>
        </w:rPr>
        <w:t xml:space="preserve">.  Субъекты  контроля  обязаны  представлять  по  требованию  органа финансового контроля документы, объяснения в письменной форме, информацию о  закупках  (в  том  числе  сведения  о  закупках,  составляющие  государственную тайну), а также давать в устной форме объяснения. </w:t>
      </w:r>
    </w:p>
    <w:p w14:paraId="6D000000">
      <w:pPr>
        <w:ind/>
        <w:jc w:val="both"/>
        <w:rPr>
          <w:sz w:val="24"/>
        </w:rPr>
      </w:pPr>
    </w:p>
    <w:p w14:paraId="6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IV</w:t>
      </w:r>
      <w:r>
        <w:rPr>
          <w:b w:val="1"/>
          <w:sz w:val="24"/>
        </w:rPr>
        <w:t>. Проведение выез</w:t>
      </w:r>
      <w:r>
        <w:rPr>
          <w:b w:val="1"/>
          <w:sz w:val="24"/>
        </w:rPr>
        <w:t>д</w:t>
      </w:r>
      <w:r>
        <w:rPr>
          <w:b w:val="1"/>
          <w:sz w:val="24"/>
        </w:rPr>
        <w:t>ных и камеральных проверок</w:t>
      </w:r>
    </w:p>
    <w:p w14:paraId="6F000000">
      <w:pPr>
        <w:ind w:firstLine="540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6</w:t>
      </w:r>
      <w:r>
        <w:rPr>
          <w:sz w:val="24"/>
        </w:rPr>
        <w:t xml:space="preserve">. Основанием для принятия решения о проведении: </w:t>
      </w:r>
    </w:p>
    <w:p w14:paraId="70000000">
      <w:pPr>
        <w:ind/>
        <w:jc w:val="both"/>
        <w:rPr>
          <w:sz w:val="24"/>
        </w:rPr>
      </w:pPr>
      <w:r>
        <w:rPr>
          <w:sz w:val="24"/>
        </w:rPr>
        <w:t xml:space="preserve">1)  выездной  проверки  является  необходимость  совершения  контрольных действий  по  документальному  изучению  деятельности  субъекта  контроля  в </w:t>
      </w:r>
      <w:r>
        <w:rPr>
          <w:sz w:val="24"/>
        </w:rPr>
        <w:t xml:space="preserve">отношении </w:t>
      </w:r>
      <w:r>
        <w:rPr>
          <w:sz w:val="24"/>
        </w:rPr>
        <w:t xml:space="preserve">финансовых,  бухгалтерских,  отчетных  документов,  документов  о планировании и осуществлении закупок и иных документов субъекта контроля, связанных с осуществлением закупок, а также фактическое изучение деятельности субъекта  контроля  путем  осмотра,  инвентаризации,  наблюдения,  пересчета, экспертизы, контрольных замеров и осуществления других действий по контролю; </w:t>
      </w:r>
    </w:p>
    <w:p w14:paraId="71000000">
      <w:pPr>
        <w:ind/>
        <w:jc w:val="both"/>
        <w:rPr>
          <w:sz w:val="24"/>
        </w:rPr>
      </w:pPr>
      <w:r>
        <w:rPr>
          <w:sz w:val="24"/>
        </w:rPr>
        <w:t>2) камеральной проверки является необходимость совершения контрольных действий  по  документальному  изучению  деятельности  субъекта  контроля  в отношении  финансовых,  бухгалтерских,  отчетных  документов,  документов  о планировании и осуществлении закупок и иных документов субъекта контроля, связанных с осуществлением закупок, по месту нахожден</w:t>
      </w:r>
      <w:r>
        <w:rPr>
          <w:sz w:val="24"/>
        </w:rPr>
        <w:t>ия органа финансового контроля.</w:t>
      </w:r>
    </w:p>
    <w:p w14:paraId="72000000">
      <w:pPr>
        <w:ind w:firstLine="540"/>
        <w:jc w:val="both"/>
        <w:rPr>
          <w:sz w:val="24"/>
        </w:rPr>
      </w:pPr>
      <w:r>
        <w:rPr>
          <w:sz w:val="24"/>
        </w:rPr>
        <w:t>17</w:t>
      </w:r>
      <w:r>
        <w:rPr>
          <w:sz w:val="24"/>
        </w:rPr>
        <w:t xml:space="preserve">. Срок проведения: </w:t>
      </w:r>
    </w:p>
    <w:p w14:paraId="73000000">
      <w:pPr>
        <w:ind/>
        <w:jc w:val="both"/>
        <w:rPr>
          <w:sz w:val="24"/>
        </w:rPr>
      </w:pPr>
      <w:r>
        <w:rPr>
          <w:sz w:val="24"/>
        </w:rPr>
        <w:t xml:space="preserve">1) выездной проверки не может превышать </w:t>
      </w:r>
      <w:r>
        <w:rPr>
          <w:sz w:val="24"/>
        </w:rPr>
        <w:t>30</w:t>
      </w:r>
      <w:r>
        <w:rPr>
          <w:sz w:val="24"/>
        </w:rPr>
        <w:t xml:space="preserve"> рабочих дней; </w:t>
      </w:r>
    </w:p>
    <w:p w14:paraId="74000000">
      <w:pPr>
        <w:ind/>
        <w:jc w:val="both"/>
        <w:rPr>
          <w:sz w:val="24"/>
        </w:rPr>
      </w:pPr>
      <w:r>
        <w:rPr>
          <w:sz w:val="24"/>
        </w:rPr>
        <w:t xml:space="preserve">2) камеральной проверки не может превышать </w:t>
      </w:r>
      <w:r>
        <w:rPr>
          <w:sz w:val="24"/>
        </w:rPr>
        <w:t>20</w:t>
      </w:r>
      <w:r>
        <w:rPr>
          <w:sz w:val="24"/>
        </w:rPr>
        <w:t xml:space="preserve"> рабочих дней. </w:t>
      </w:r>
    </w:p>
    <w:p w14:paraId="75000000">
      <w:pPr>
        <w:ind w:firstLine="540"/>
        <w:jc w:val="both"/>
        <w:rPr>
          <w:sz w:val="24"/>
        </w:rPr>
      </w:pPr>
      <w:r>
        <w:rPr>
          <w:sz w:val="24"/>
        </w:rPr>
        <w:t>18</w:t>
      </w:r>
      <w:r>
        <w:rPr>
          <w:sz w:val="24"/>
        </w:rPr>
        <w:t>.  Допускается  продление  с</w:t>
      </w:r>
      <w:r>
        <w:rPr>
          <w:sz w:val="24"/>
        </w:rPr>
        <w:t>рока,  указанного  в  пункте  17</w:t>
      </w:r>
      <w:r>
        <w:rPr>
          <w:sz w:val="24"/>
        </w:rPr>
        <w:t xml:space="preserve">  настоящего Порядка,  руководителем  органа  финансового  контроля  по  мотивированному обращению должностного лица (должностных лиц) органа финансового контроля, уполномоченного (уполномоченных) на проведение проверки, но не более чем на </w:t>
      </w:r>
      <w:r>
        <w:rPr>
          <w:sz w:val="24"/>
        </w:rPr>
        <w:t xml:space="preserve">10 </w:t>
      </w:r>
      <w:r>
        <w:rPr>
          <w:sz w:val="24"/>
        </w:rPr>
        <w:t xml:space="preserve">рабочих дней. </w:t>
      </w:r>
    </w:p>
    <w:p w14:paraId="76000000">
      <w:pPr>
        <w:ind w:firstLine="540"/>
        <w:jc w:val="both"/>
        <w:rPr>
          <w:sz w:val="24"/>
        </w:rPr>
      </w:pPr>
      <w:r>
        <w:rPr>
          <w:sz w:val="24"/>
        </w:rPr>
        <w:t>19</w:t>
      </w:r>
      <w:r>
        <w:rPr>
          <w:sz w:val="24"/>
        </w:rPr>
        <w:t xml:space="preserve">. Основаниями для продления срока проверки являются: </w:t>
      </w:r>
    </w:p>
    <w:p w14:paraId="77000000">
      <w:pPr>
        <w:ind/>
        <w:jc w:val="both"/>
        <w:rPr>
          <w:sz w:val="24"/>
        </w:rPr>
      </w:pPr>
      <w:r>
        <w:rPr>
          <w:sz w:val="24"/>
        </w:rPr>
        <w:t xml:space="preserve">1)  возникновение  в  ходе  проведения  проверки  необходимости  изучения дополнительных документов; </w:t>
      </w:r>
    </w:p>
    <w:p w14:paraId="78000000">
      <w:pPr>
        <w:ind/>
        <w:jc w:val="both"/>
        <w:rPr>
          <w:sz w:val="24"/>
        </w:rPr>
      </w:pPr>
      <w:r>
        <w:rPr>
          <w:sz w:val="24"/>
        </w:rPr>
        <w:t xml:space="preserve">2)  непредставление  или  несвоевременное  представление  субъектом контроля документов, необходимых для осуществления проверки. </w:t>
      </w:r>
    </w:p>
    <w:p w14:paraId="79000000">
      <w:pPr>
        <w:ind w:firstLine="540"/>
        <w:jc w:val="both"/>
        <w:rPr>
          <w:sz w:val="24"/>
        </w:rPr>
      </w:pPr>
      <w:r>
        <w:rPr>
          <w:sz w:val="24"/>
        </w:rPr>
        <w:t xml:space="preserve">20.  Выездная  проверка  начинается  с  предъявления  удостоверения должностным  лицом  (должностными  лицами)  органа  финансового  контроля, уполномоченным  (уполномоченными)  на  проведение  проверки,  ознакомления субъекта  контроля  с  приказом  (распоряжением),  программой  и  решения организационно-технических вопросов, связанных с ее проведением. </w:t>
      </w:r>
    </w:p>
    <w:p w14:paraId="7A000000">
      <w:pPr>
        <w:ind w:firstLine="540"/>
        <w:jc w:val="both"/>
        <w:rPr>
          <w:sz w:val="24"/>
        </w:rPr>
      </w:pPr>
      <w:r>
        <w:rPr>
          <w:sz w:val="24"/>
        </w:rPr>
        <w:t>21. Выездная проверка проводится по месту нахождения субъекта контроля. В  ходе  выездной  проверки  проводится  документальное  изучение деятельности  субъекта  контроля  в  отношении  финансовых,  бухгалтерских, отчетных документов, документов о  планировании и осуществлении  закупок и иных  документов  субъекта  контроля,  связанных  с  осуществлением  закупок,  а также  фактическое  изучение  деятельности  субъекта  контроля  путем  осмотра, инвентариз</w:t>
      </w:r>
      <w:r>
        <w:rPr>
          <w:sz w:val="24"/>
        </w:rPr>
        <w:t xml:space="preserve">ации,  наблюдения,  пересчета, </w:t>
      </w:r>
      <w:r>
        <w:rPr>
          <w:sz w:val="24"/>
        </w:rPr>
        <w:t xml:space="preserve">экспертизы,  контрольных  замеров  и осуществления других действий по контролю. </w:t>
      </w:r>
    </w:p>
    <w:p w14:paraId="7B000000">
      <w:pPr>
        <w:ind w:firstLine="540"/>
        <w:jc w:val="both"/>
        <w:rPr>
          <w:sz w:val="24"/>
        </w:rPr>
      </w:pPr>
      <w:r>
        <w:rPr>
          <w:sz w:val="24"/>
        </w:rPr>
        <w:t xml:space="preserve">22.  Камеральная  проверка  проводится  по  месту  нахождения  органа финансового  контроля  на  основании  документов,  представленных  субъектом </w:t>
      </w:r>
      <w:r>
        <w:rPr>
          <w:sz w:val="24"/>
        </w:rPr>
        <w:t xml:space="preserve">контроля по </w:t>
      </w:r>
      <w:r>
        <w:rPr>
          <w:sz w:val="24"/>
        </w:rPr>
        <w:t xml:space="preserve">мотивированному запросу органа финансового контроля. </w:t>
      </w:r>
    </w:p>
    <w:p w14:paraId="7C000000">
      <w:pPr>
        <w:ind w:firstLine="540"/>
        <w:jc w:val="both"/>
        <w:rPr>
          <w:sz w:val="24"/>
        </w:rPr>
      </w:pPr>
      <w:r>
        <w:rPr>
          <w:sz w:val="24"/>
        </w:rPr>
        <w:t xml:space="preserve">23. По результатам проверки должностным лицом (должностными лицами) органа  финансового  контроля,  уполномоченным  (уполномоченными)  на проведение проверки, составляется акт проверки (далее - акт). </w:t>
      </w:r>
    </w:p>
    <w:p w14:paraId="7D000000">
      <w:pPr>
        <w:ind w:firstLine="540"/>
        <w:jc w:val="both"/>
        <w:rPr>
          <w:sz w:val="24"/>
        </w:rPr>
      </w:pPr>
      <w:r>
        <w:rPr>
          <w:sz w:val="24"/>
        </w:rPr>
        <w:t>24. Составление акта осуществляется в рамка</w:t>
      </w:r>
      <w:r>
        <w:rPr>
          <w:sz w:val="24"/>
        </w:rPr>
        <w:t>х сроков, указанных в пунктах 17, 18</w:t>
      </w:r>
      <w:r>
        <w:rPr>
          <w:sz w:val="24"/>
        </w:rPr>
        <w:t xml:space="preserve"> настоящего Порядка. Акт  подписывается  должностным  лицом  (должностными  лицами)  органа финансового  контроля,  уполномоченным  (уполномоченными)  на  проведение проверки. Нарушения, указанные в акте, должны подтверждаться соответствующими документами  или  их  копиями,  заверенными  субъектом  контроля  надлежащим образом. </w:t>
      </w:r>
    </w:p>
    <w:p w14:paraId="7E000000">
      <w:pPr>
        <w:ind w:firstLine="540"/>
        <w:jc w:val="both"/>
        <w:rPr>
          <w:sz w:val="24"/>
        </w:rPr>
      </w:pPr>
      <w:r>
        <w:rPr>
          <w:sz w:val="24"/>
        </w:rPr>
        <w:t xml:space="preserve">25. Копия  акта  в  течение  10 рабочих  дней  со дня  подписания  вручается субъекту  контроля  с  сопроводительным  письмом  за  подписью  руководителя органа  финансового  контроля  под  роспись  либо  направляется  способом, обеспечивающим фиксацию факта его получения. </w:t>
      </w:r>
    </w:p>
    <w:p w14:paraId="7F000000">
      <w:pPr>
        <w:ind w:firstLine="540"/>
        <w:jc w:val="both"/>
        <w:rPr>
          <w:sz w:val="24"/>
        </w:rPr>
      </w:pPr>
      <w:r>
        <w:rPr>
          <w:sz w:val="24"/>
        </w:rPr>
        <w:t xml:space="preserve">26.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 </w:t>
      </w:r>
    </w:p>
    <w:p w14:paraId="80000000">
      <w:pPr>
        <w:ind w:firstLine="540"/>
        <w:jc w:val="both"/>
        <w:rPr>
          <w:sz w:val="24"/>
        </w:rPr>
      </w:pPr>
      <w:r>
        <w:rPr>
          <w:sz w:val="24"/>
        </w:rPr>
        <w:t>27. В случае установления по результатам проверки нарушений субъектом контроля законодательства о контрактной системе в сфере закупок, на основании информации  по  результатам  проверки,  предоставленной  должностным  лицом (должностными  лицами)  органа  финансового  контроля,  уполномоченным (уполномоченными) на проведение проверки, руководителем органа финансового контроля  принимается  решение  о  выдаче  субъекту  контроля  предписания  об устранении  выявл</w:t>
      </w:r>
      <w:r>
        <w:rPr>
          <w:sz w:val="24"/>
        </w:rPr>
        <w:t xml:space="preserve">енных нарушений </w:t>
      </w:r>
      <w:r>
        <w:rPr>
          <w:sz w:val="24"/>
        </w:rPr>
        <w:t xml:space="preserve">законодательства  о контрактной  системе  в сфере закупок. </w:t>
      </w:r>
    </w:p>
    <w:p w14:paraId="81000000">
      <w:pPr>
        <w:ind w:firstLine="540"/>
        <w:jc w:val="both"/>
        <w:rPr>
          <w:sz w:val="24"/>
        </w:rPr>
      </w:pPr>
      <w:r>
        <w:rPr>
          <w:sz w:val="24"/>
        </w:rPr>
        <w:t>28.  Предписание  подписывается  руководителем  органа  финансового контроля  и  в  течение  3  рабочих  дней  со  дня  подписания  вручается  субъекту контроля под роспись либо направляется способом,</w:t>
      </w:r>
      <w:r>
        <w:rPr>
          <w:sz w:val="24"/>
        </w:rPr>
        <w:t xml:space="preserve"> </w:t>
      </w:r>
      <w:r>
        <w:rPr>
          <w:sz w:val="24"/>
        </w:rPr>
        <w:t xml:space="preserve">обеспечивающим фиксацию факта его получения. </w:t>
      </w:r>
      <w:r>
        <w:rPr>
          <w:sz w:val="24"/>
        </w:rPr>
        <w:t xml:space="preserve"> </w:t>
      </w:r>
      <w:r>
        <w:rPr>
          <w:sz w:val="24"/>
        </w:rPr>
        <w:t xml:space="preserve">Предписание  подлежит  исполнению  в  срок,  установленный  таким предписанием. </w:t>
      </w:r>
    </w:p>
    <w:p w14:paraId="82000000">
      <w:pPr>
        <w:ind w:firstLine="540"/>
        <w:jc w:val="both"/>
        <w:rPr>
          <w:sz w:val="24"/>
        </w:rPr>
      </w:pPr>
      <w:r>
        <w:rPr>
          <w:sz w:val="24"/>
        </w:rPr>
        <w:t xml:space="preserve">29.  В  течение  3  рабочих  дней  с  даты  выдачи  предписания  орган финансового  контроля  обязан  разместить  это  предписание  в  единой информационной  системе,  а  также  на  официальном  сайте  органа  финансового контроля в информационно-телекоммуникационной сети "Интернет". </w:t>
      </w:r>
    </w:p>
    <w:p w14:paraId="83000000">
      <w:pPr>
        <w:ind w:firstLine="540"/>
        <w:jc w:val="both"/>
        <w:rPr>
          <w:sz w:val="24"/>
        </w:rPr>
      </w:pPr>
      <w:r>
        <w:rPr>
          <w:sz w:val="24"/>
        </w:rPr>
        <w:t xml:space="preserve">30.  При  неисполнении  предписания  субъектом  контроля  руководитель органа  финансового  контроля  принимает  решение  о  возбуждении  дела  об административном  правонарушении  в  отношении  субъекта  контроля  (его должностных  лиц),  связанных  с  нарушениями  законодательства  о  контрактной системе в сфере закупок. </w:t>
      </w:r>
    </w:p>
    <w:p w14:paraId="84000000">
      <w:pPr>
        <w:ind w:firstLine="540"/>
        <w:jc w:val="both"/>
        <w:rPr>
          <w:sz w:val="24"/>
        </w:rPr>
      </w:pPr>
      <w:r>
        <w:rPr>
          <w:sz w:val="24"/>
        </w:rPr>
        <w:t xml:space="preserve">31. При выявлении в результате проведения органом финансового контроля проверок  факта  совершения  действия  (бездействия),  содержащего  признаки состава  преступления,  орган  финансового  контроля  обязан  передать  в правоохранительные  органы  информацию  о  таком  факте  и  (или)  документы, подтверждающие такой факт, в течение 2 рабочих дней с даты выявления такого факта. </w:t>
      </w:r>
    </w:p>
    <w:p w14:paraId="85000000">
      <w:pPr>
        <w:ind w:firstLine="540"/>
        <w:jc w:val="both"/>
        <w:rPr>
          <w:sz w:val="24"/>
        </w:rPr>
      </w:pPr>
      <w:r>
        <w:rPr>
          <w:sz w:val="24"/>
        </w:rPr>
        <w:t>32. Должностное лицо (должностные лиц</w:t>
      </w:r>
      <w:r>
        <w:rPr>
          <w:sz w:val="24"/>
        </w:rPr>
        <w:t xml:space="preserve">а) органа финансового контроля, </w:t>
      </w:r>
      <w:r>
        <w:rPr>
          <w:sz w:val="24"/>
        </w:rPr>
        <w:t xml:space="preserve">уполномоченное  (уполномоченные)  на  проведение  проверки,  несет ответственность  за  неисполнение  и  (или)  ненадлежащее  исполнение  закона  о контрактной  системе  и  положений  настоящего  Порядка,  предусмотренную законодательством Российской Федерации. </w:t>
      </w:r>
    </w:p>
    <w:p w14:paraId="86000000">
      <w:pPr>
        <w:ind w:firstLine="540"/>
        <w:jc w:val="both"/>
        <w:rPr>
          <w:sz w:val="24"/>
        </w:rPr>
      </w:pPr>
      <w:r>
        <w:rPr>
          <w:sz w:val="24"/>
        </w:rPr>
        <w:t xml:space="preserve">33. Обжалование акта и  (или) предписания органа финансового контроля может  осуществляться  в  судебном  порядке  в  течение  срока  в  соответствии  с законодательством Российской Федерации. </w:t>
      </w:r>
    </w:p>
    <w:p w14:paraId="87000000">
      <w:pPr>
        <w:ind w:firstLine="540"/>
        <w:jc w:val="both"/>
        <w:rPr>
          <w:sz w:val="24"/>
        </w:rPr>
      </w:pPr>
      <w:r>
        <w:rPr>
          <w:sz w:val="24"/>
        </w:rPr>
        <w:t xml:space="preserve">34.  Отмена  предписания  органа  финансового  контроля  возможна  на основании  судебного  решения  в соответствии с  законодательством  Российской Федерации. </w:t>
      </w:r>
    </w:p>
    <w:p w14:paraId="88000000">
      <w:pPr>
        <w:ind w:firstLine="540"/>
        <w:jc w:val="both"/>
        <w:rPr>
          <w:sz w:val="24"/>
        </w:rPr>
      </w:pPr>
      <w:r>
        <w:rPr>
          <w:sz w:val="24"/>
        </w:rPr>
        <w:t>35.  Документы  и  (или)  информация,  предусмотренные  настоящим Порядком  и  подлежащие  размещению  в  единой  информационной  системе, размещаются в единой информационной системе, а также на официальном сайте органа  финансового  контроля  в  информационно-телек</w:t>
      </w:r>
      <w:r>
        <w:rPr>
          <w:sz w:val="24"/>
        </w:rPr>
        <w:t>оммуникационной  сети Интернет.</w:t>
      </w:r>
    </w:p>
    <w:p w14:paraId="89000000">
      <w:pPr>
        <w:ind w:firstLine="540"/>
        <w:jc w:val="both"/>
        <w:rPr>
          <w:sz w:val="28"/>
        </w:rPr>
      </w:pPr>
    </w:p>
    <w:p w14:paraId="8A000000">
      <w:pPr>
        <w:ind w:firstLine="540"/>
        <w:jc w:val="both"/>
        <w:rPr>
          <w:sz w:val="28"/>
        </w:rPr>
      </w:pPr>
    </w:p>
    <w:p w14:paraId="8B000000">
      <w:pPr>
        <w:ind w:firstLine="540"/>
        <w:jc w:val="both"/>
        <w:rPr>
          <w:sz w:val="28"/>
        </w:rPr>
      </w:pPr>
    </w:p>
    <w:p w14:paraId="8C000000">
      <w:pPr>
        <w:ind w:firstLine="540"/>
        <w:jc w:val="both"/>
        <w:rPr>
          <w:sz w:val="28"/>
        </w:rPr>
      </w:pPr>
      <w:r>
        <w:rPr>
          <w:sz w:val="28"/>
        </w:rPr>
        <w:t xml:space="preserve">Управляющий делами </w:t>
      </w:r>
      <w:r>
        <w:rPr>
          <w:sz w:val="28"/>
        </w:rPr>
        <w:t xml:space="preserve">Администрации </w:t>
      </w:r>
    </w:p>
    <w:p w14:paraId="8D000000">
      <w:pPr>
        <w:ind w:firstLine="540"/>
        <w:jc w:val="both"/>
        <w:rPr>
          <w:sz w:val="28"/>
        </w:rPr>
      </w:pPr>
      <w:r>
        <w:rPr>
          <w:sz w:val="28"/>
        </w:rPr>
        <w:t>Сандовского муниципального округа                                  Г.И.Горохова</w:t>
      </w:r>
    </w:p>
    <w:sectPr>
      <w:footerReference r:id="rId1" w:type="default"/>
      <w:pgSz w:h="16838" w:w="11906"/>
      <w:pgMar w:bottom="397" w:footer="708" w:gutter="0" w:header="708" w:left="1276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2021-02-09T13:34:06Z</dcterms:modified>
</cp:coreProperties>
</file>