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</w:pPr>
      <w:r>
        <w:rPr>
          <w:sz w:val="32"/>
        </w:rP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2859405</wp:posOffset>
            </wp:positionH>
            <wp:positionV relativeFrom="page">
              <wp:posOffset>449580</wp:posOffset>
            </wp:positionV>
            <wp:extent cx="419735" cy="525780"/>
            <wp:effectExtent b="0" l="0" r="0" t="0"/>
            <wp:wrapSquare distB="0" distL="0" distR="0" distT="0" wrapText="largest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19735" cy="52578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rPr>
          <w:b w:val="0"/>
          <w:sz w:val="40"/>
        </w:rPr>
      </w:pPr>
    </w:p>
    <w:p w14:paraId="03000000"/>
    <w:p w14:paraId="04000000">
      <w:pPr>
        <w:pStyle w:val="Style_1"/>
        <w:rPr>
          <w:b w:val="0"/>
          <w:sz w:val="36"/>
        </w:rPr>
      </w:pPr>
      <w:r>
        <w:rPr>
          <w:sz w:val="36"/>
        </w:rPr>
        <w:t xml:space="preserve">АДМИНИСТРАЦИЯ </w:t>
      </w:r>
    </w:p>
    <w:p w14:paraId="05000000">
      <w:pPr>
        <w:pStyle w:val="Style_1"/>
        <w:rPr>
          <w:b w:val="0"/>
          <w:sz w:val="36"/>
        </w:rPr>
      </w:pPr>
      <w:r>
        <w:rPr>
          <w:sz w:val="36"/>
        </w:rPr>
        <w:t>САНДОВСКОГО МУНИЦИПАЛЬНОГО ОКРУГА</w:t>
      </w:r>
    </w:p>
    <w:p w14:paraId="06000000">
      <w:pPr>
        <w:ind/>
        <w:jc w:val="center"/>
      </w:pPr>
      <w:r>
        <w:t>Тверской области</w:t>
      </w:r>
    </w:p>
    <w:p w14:paraId="07000000">
      <w:pPr>
        <w:ind/>
        <w:jc w:val="center"/>
        <w:rPr>
          <w:sz w:val="12"/>
        </w:rPr>
      </w:pPr>
    </w:p>
    <w:p w14:paraId="08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ПОСТАНОВЛЕНИЕ</w:t>
      </w:r>
    </w:p>
    <w:p w14:paraId="09000000">
      <w:pPr>
        <w:ind/>
        <w:jc w:val="both"/>
      </w:pPr>
      <w:r>
        <w:t xml:space="preserve">01.10.2021                                             </w:t>
      </w:r>
      <w:r>
        <w:t>п</w:t>
      </w:r>
      <w:r>
        <w:t>.С</w:t>
      </w:r>
      <w:r>
        <w:t>андово</w:t>
      </w:r>
      <w:r>
        <w:tab/>
      </w:r>
      <w:r>
        <w:t xml:space="preserve">                                                  № 270</w:t>
      </w:r>
      <w:r>
        <w:tab/>
      </w:r>
      <w:r>
        <w:tab/>
      </w:r>
    </w:p>
    <w:p w14:paraId="0A000000">
      <w:pPr>
        <w:ind/>
        <w:jc w:val="both"/>
      </w:pPr>
      <w:r>
        <w:t xml:space="preserve">Об утверждении Порядка размещения </w:t>
      </w:r>
    </w:p>
    <w:p w14:paraId="0B000000">
      <w:pPr>
        <w:ind/>
        <w:jc w:val="both"/>
      </w:pPr>
      <w:r>
        <w:t xml:space="preserve">нестационарных торговых объектов, методики </w:t>
      </w:r>
    </w:p>
    <w:p w14:paraId="0C000000">
      <w:pPr>
        <w:ind/>
        <w:jc w:val="both"/>
      </w:pPr>
      <w:r>
        <w:t xml:space="preserve">определения размера платы за размещение </w:t>
      </w:r>
      <w:r>
        <w:t>нестационарных</w:t>
      </w:r>
      <w:r>
        <w:t xml:space="preserve"> </w:t>
      </w:r>
    </w:p>
    <w:p w14:paraId="0D000000">
      <w:pPr>
        <w:ind/>
        <w:jc w:val="both"/>
      </w:pPr>
      <w:r>
        <w:t xml:space="preserve">торговых объектов, порядка проведения аукциона на предоставление </w:t>
      </w:r>
    </w:p>
    <w:p w14:paraId="0E000000">
      <w:pPr>
        <w:ind/>
        <w:jc w:val="both"/>
      </w:pPr>
      <w:r>
        <w:t xml:space="preserve">права на размещение нестационарных торговых объектов </w:t>
      </w:r>
    </w:p>
    <w:p w14:paraId="0F000000">
      <w:pPr>
        <w:ind w:firstLine="709"/>
        <w:jc w:val="both"/>
      </w:pPr>
    </w:p>
    <w:p w14:paraId="10000000">
      <w:pPr>
        <w:ind w:firstLine="709"/>
        <w:rPr>
          <w:sz w:val="10"/>
        </w:rPr>
      </w:pPr>
    </w:p>
    <w:p w14:paraId="11000000">
      <w:pPr>
        <w:ind w:firstLine="708"/>
        <w:jc w:val="both"/>
        <w:rPr>
          <w:sz w:val="26"/>
        </w:rPr>
      </w:pPr>
      <w:r>
        <w:rPr>
          <w:sz w:val="26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 округа Тверской области,  Администрация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 округа Тверской области</w:t>
      </w:r>
    </w:p>
    <w:p w14:paraId="12000000">
      <w:pPr>
        <w:ind w:firstLine="708"/>
        <w:jc w:val="both"/>
      </w:pPr>
    </w:p>
    <w:p w14:paraId="13000000">
      <w:pPr>
        <w:ind/>
        <w:jc w:val="center"/>
      </w:pPr>
      <w:r>
        <w:t>ПОСТАНОВЛЯЕТ:</w:t>
      </w:r>
    </w:p>
    <w:p w14:paraId="14000000">
      <w:pPr>
        <w:ind w:firstLine="720"/>
        <w:jc w:val="both"/>
        <w:rPr>
          <w:sz w:val="26"/>
        </w:rPr>
      </w:pPr>
    </w:p>
    <w:p w14:paraId="15000000">
      <w:pPr>
        <w:ind/>
        <w:jc w:val="both"/>
        <w:rPr>
          <w:sz w:val="26"/>
        </w:rPr>
      </w:pPr>
      <w:r>
        <w:rPr>
          <w:sz w:val="26"/>
        </w:rPr>
        <w:t xml:space="preserve">1. Утвердить Порядок размещения нестационарных торговых объектов на территории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 округа Тверской области (Приложение 1).</w:t>
      </w:r>
    </w:p>
    <w:p w14:paraId="16000000">
      <w:pPr>
        <w:ind/>
        <w:jc w:val="both"/>
        <w:rPr>
          <w:sz w:val="26"/>
        </w:rPr>
      </w:pPr>
      <w:r>
        <w:rPr>
          <w:sz w:val="26"/>
        </w:rPr>
        <w:t xml:space="preserve">2. Утвердить Методику определения размера платы за размещение нестационарных объектов на территории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 округа Тверской области (Приложение 2).</w:t>
      </w:r>
    </w:p>
    <w:p w14:paraId="17000000">
      <w:pPr>
        <w:ind/>
        <w:jc w:val="both"/>
        <w:rPr>
          <w:sz w:val="26"/>
        </w:rPr>
      </w:pPr>
      <w:r>
        <w:rPr>
          <w:sz w:val="26"/>
        </w:rPr>
        <w:t xml:space="preserve">3. Утвердить Порядок проведения аукциона на предоставление права на размещение нестационарных торговых объектов на территории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 округа</w:t>
      </w:r>
      <w:r>
        <w:rPr>
          <w:sz w:val="26"/>
        </w:rPr>
        <w:t xml:space="preserve"> Тверской области</w:t>
      </w:r>
      <w:r>
        <w:rPr>
          <w:sz w:val="26"/>
        </w:rPr>
        <w:t xml:space="preserve"> (Приложение 3).</w:t>
      </w:r>
    </w:p>
    <w:p w14:paraId="18000000">
      <w:pPr>
        <w:ind/>
        <w:jc w:val="both"/>
        <w:rPr>
          <w:sz w:val="26"/>
        </w:rPr>
      </w:pPr>
      <w:r>
        <w:rPr>
          <w:sz w:val="26"/>
        </w:rPr>
        <w:t xml:space="preserve">4. Признать утратившим силу постановление Администрации </w:t>
      </w:r>
      <w:r>
        <w:rPr>
          <w:sz w:val="26"/>
        </w:rPr>
        <w:t>Сандовского</w:t>
      </w:r>
      <w:r>
        <w:rPr>
          <w:sz w:val="26"/>
        </w:rPr>
        <w:t xml:space="preserve"> района от 19.08.2020 г. №163 «Об утверждении Порядка размещения нестационарных торговых объектов, методики определения размера платы за размещение нестационарных торговых объектов, порядка проведения аукциона на предоставление права на размещение нестационарных торговых объектов».</w:t>
      </w:r>
    </w:p>
    <w:p w14:paraId="19000000">
      <w:pPr>
        <w:ind/>
        <w:jc w:val="both"/>
        <w:rPr>
          <w:sz w:val="26"/>
        </w:rPr>
      </w:pPr>
      <w:r>
        <w:rPr>
          <w:sz w:val="26"/>
        </w:rPr>
        <w:t xml:space="preserve">5. Настоящее постановление вступает в силу со дня его подписания и подлежит размещению на официальном сайте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 округа в информационно-телекоммуникационной сети «Интернет».</w:t>
      </w:r>
    </w:p>
    <w:p w14:paraId="1A000000"/>
    <w:p w14:paraId="1B000000"/>
    <w:p w14:paraId="1C000000"/>
    <w:p w14:paraId="1D000000">
      <w:r>
        <w:t xml:space="preserve">Глава </w:t>
      </w:r>
      <w:r>
        <w:t>Сандовского</w:t>
      </w:r>
      <w:r>
        <w:t xml:space="preserve"> муниципального округа</w:t>
      </w:r>
      <w:r>
        <w:tab/>
      </w:r>
      <w:r>
        <w:t xml:space="preserve">      </w:t>
      </w:r>
      <w:r>
        <w:tab/>
      </w:r>
      <w:r>
        <w:tab/>
      </w:r>
      <w:r>
        <w:tab/>
      </w:r>
      <w:r>
        <w:t>О.Н.Грязнов</w:t>
      </w:r>
    </w:p>
    <w:p w14:paraId="1E000000">
      <w:pPr>
        <w:pStyle w:val="Style_2"/>
      </w:pPr>
    </w:p>
    <w:p w14:paraId="1F000000">
      <w:pPr>
        <w:ind/>
        <w:jc w:val="center"/>
        <w:rPr>
          <w:b w:val="1"/>
          <w:sz w:val="24"/>
        </w:rPr>
      </w:pPr>
    </w:p>
    <w:p w14:paraId="20000000">
      <w:pPr>
        <w:ind/>
        <w:jc w:val="center"/>
        <w:rPr>
          <w:b w:val="1"/>
          <w:sz w:val="24"/>
        </w:rPr>
      </w:pPr>
    </w:p>
    <w:p w14:paraId="21000000">
      <w:pPr>
        <w:ind/>
        <w:jc w:val="center"/>
        <w:rPr>
          <w:b w:val="1"/>
          <w:sz w:val="24"/>
        </w:rPr>
      </w:pPr>
    </w:p>
    <w:p w14:paraId="22000000">
      <w:pPr>
        <w:ind/>
        <w:jc w:val="center"/>
        <w:rPr>
          <w:b w:val="1"/>
          <w:sz w:val="24"/>
        </w:rPr>
      </w:pPr>
    </w:p>
    <w:p w14:paraId="2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3422015</wp:posOffset>
                </wp:positionH>
                <wp:positionV relativeFrom="page">
                  <wp:posOffset>575943</wp:posOffset>
                </wp:positionV>
                <wp:extent cx="2876550" cy="1095374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876550" cy="1095374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000000">
                            <w:pPr>
                              <w:ind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Приложение 1</w:t>
                            </w:r>
                          </w:p>
                          <w:p w14:paraId="25000000">
                            <w:pPr>
                              <w:ind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 постановлению Администрации</w:t>
                            </w:r>
                          </w:p>
                          <w:p w14:paraId="26000000">
                            <w:pPr>
                              <w:ind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Сандовского</w:t>
                            </w:r>
                            <w:r>
                              <w:rPr>
                                <w:sz w:val="24"/>
                              </w:rPr>
                              <w:t xml:space="preserve"> муниципального округа Тверской области от 01.10.2021г. № 270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7000000">
      <w:pPr>
        <w:ind/>
        <w:jc w:val="center"/>
        <w:rPr>
          <w:b w:val="1"/>
          <w:sz w:val="24"/>
        </w:rPr>
      </w:pPr>
    </w:p>
    <w:p w14:paraId="28000000">
      <w:pPr>
        <w:ind/>
        <w:jc w:val="center"/>
        <w:rPr>
          <w:b w:val="1"/>
          <w:sz w:val="24"/>
        </w:rPr>
      </w:pPr>
    </w:p>
    <w:p w14:paraId="29000000">
      <w:pPr>
        <w:ind/>
        <w:jc w:val="center"/>
        <w:rPr>
          <w:b w:val="1"/>
          <w:sz w:val="24"/>
        </w:rPr>
      </w:pPr>
    </w:p>
    <w:p w14:paraId="2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Порядок размещения нестационарных торговых объектов</w:t>
      </w:r>
    </w:p>
    <w:p w14:paraId="2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 на территории </w:t>
      </w:r>
      <w:r>
        <w:rPr>
          <w:b w:val="1"/>
          <w:sz w:val="24"/>
        </w:rPr>
        <w:t>Сандовского</w:t>
      </w:r>
      <w:r>
        <w:rPr>
          <w:b w:val="1"/>
          <w:sz w:val="24"/>
        </w:rPr>
        <w:t xml:space="preserve"> муниципального округа</w:t>
      </w:r>
      <w:r>
        <w:t xml:space="preserve"> </w:t>
      </w:r>
      <w:r>
        <w:rPr>
          <w:b w:val="1"/>
          <w:sz w:val="24"/>
        </w:rPr>
        <w:t>Тверской области</w:t>
      </w:r>
    </w:p>
    <w:p w14:paraId="2C000000">
      <w:pPr>
        <w:ind/>
        <w:jc w:val="center"/>
        <w:rPr>
          <w:b w:val="1"/>
          <w:sz w:val="24"/>
        </w:rPr>
      </w:pPr>
    </w:p>
    <w:p w14:paraId="2D000000">
      <w:pPr>
        <w:ind/>
        <w:jc w:val="both"/>
        <w:rPr>
          <w:sz w:val="24"/>
        </w:rPr>
      </w:pPr>
      <w:r>
        <w:rPr>
          <w:b w:val="1"/>
          <w:sz w:val="24"/>
        </w:rPr>
        <w:t>1. Общие положения</w:t>
      </w:r>
    </w:p>
    <w:p w14:paraId="2E000000">
      <w:pPr>
        <w:ind/>
        <w:jc w:val="both"/>
        <w:rPr>
          <w:sz w:val="24"/>
        </w:rPr>
      </w:pPr>
      <w:r>
        <w:rPr>
          <w:sz w:val="24"/>
        </w:rPr>
        <w:t xml:space="preserve">1.1. </w:t>
      </w:r>
      <w:r>
        <w:rPr>
          <w:sz w:val="24"/>
        </w:rPr>
        <w:t xml:space="preserve">Настоящий Порядок размещения нестационарных торговых объектов на территории </w:t>
      </w:r>
      <w:r>
        <w:rPr>
          <w:sz w:val="24"/>
        </w:rPr>
        <w:t>Сандовского</w:t>
      </w:r>
      <w:r>
        <w:rPr>
          <w:sz w:val="24"/>
        </w:rPr>
        <w:t xml:space="preserve"> муниципального округа Тверской области</w:t>
      </w:r>
      <w:r>
        <w:t xml:space="preserve"> </w:t>
      </w:r>
      <w:r>
        <w:rPr>
          <w:sz w:val="24"/>
        </w:rPr>
        <w:t xml:space="preserve">(далее – Порядок) определяет порядок размещения нестационарных торговых объектов, заключения договоров на размещение нестационарных торговых объектов, допуска к эксплуатации нестационарных торговых объектов, демонтажа нестационарных торговых объектов и осуществления контроля за размещением и эксплуатацией нестационарных торговых объектов на территории </w:t>
      </w:r>
      <w:r>
        <w:rPr>
          <w:sz w:val="24"/>
        </w:rPr>
        <w:t>Сандовского</w:t>
      </w:r>
      <w:r>
        <w:rPr>
          <w:sz w:val="24"/>
        </w:rPr>
        <w:t xml:space="preserve"> муниципального округа</w:t>
      </w:r>
      <w:r>
        <w:t xml:space="preserve"> </w:t>
      </w:r>
      <w:r>
        <w:rPr>
          <w:sz w:val="24"/>
        </w:rPr>
        <w:t>Тверской области</w:t>
      </w:r>
    </w:p>
    <w:p w14:paraId="2F000000">
      <w:pPr>
        <w:ind/>
        <w:jc w:val="both"/>
        <w:rPr>
          <w:sz w:val="24"/>
        </w:rPr>
      </w:pPr>
      <w:r>
        <w:rPr>
          <w:sz w:val="24"/>
        </w:rPr>
        <w:t>1.2. Настоящий Порядок разработан с целью:</w:t>
      </w:r>
    </w:p>
    <w:p w14:paraId="30000000">
      <w:pPr>
        <w:ind/>
        <w:jc w:val="both"/>
        <w:rPr>
          <w:sz w:val="24"/>
        </w:rPr>
      </w:pPr>
      <w:r>
        <w:rPr>
          <w:sz w:val="24"/>
        </w:rPr>
        <w:t>– упорядочения размещения нестационарных торговых объектов (далее – НТО), а также необходимостью обеспечения населения продовольственными, непродовольственным товарами, обеспечения доступности товаров и услуг, достижения нормативов минимальной обеспеченности населения площадью торговых объектов;</w:t>
      </w:r>
    </w:p>
    <w:p w14:paraId="31000000">
      <w:pPr>
        <w:ind/>
        <w:jc w:val="both"/>
        <w:rPr>
          <w:sz w:val="24"/>
        </w:rPr>
      </w:pPr>
      <w:r>
        <w:rPr>
          <w:sz w:val="24"/>
        </w:rPr>
        <w:t xml:space="preserve">– обеспечения единства требований к организации торговой деятельности при размещении НТО на территории </w:t>
      </w:r>
      <w:r>
        <w:rPr>
          <w:sz w:val="24"/>
        </w:rPr>
        <w:t>Сандовского</w:t>
      </w:r>
      <w:r>
        <w:rPr>
          <w:sz w:val="24"/>
        </w:rPr>
        <w:t xml:space="preserve"> муниципального округа</w:t>
      </w:r>
      <w:r>
        <w:t xml:space="preserve"> </w:t>
      </w:r>
      <w:r>
        <w:rPr>
          <w:sz w:val="24"/>
        </w:rPr>
        <w:t>Тверской области.</w:t>
      </w:r>
    </w:p>
    <w:p w14:paraId="32000000">
      <w:pPr>
        <w:ind/>
        <w:jc w:val="both"/>
        <w:rPr>
          <w:sz w:val="24"/>
        </w:rPr>
      </w:pPr>
      <w:r>
        <w:rPr>
          <w:sz w:val="24"/>
        </w:rPr>
        <w:t>– соблюдения единства архитектурного облика </w:t>
      </w:r>
    </w:p>
    <w:p w14:paraId="33000000">
      <w:pPr>
        <w:ind/>
        <w:jc w:val="both"/>
        <w:rPr>
          <w:sz w:val="24"/>
        </w:rPr>
      </w:pPr>
      <w:r>
        <w:rPr>
          <w:sz w:val="24"/>
        </w:rPr>
        <w:t>– формирования торговой инфраструктуры с учетом видов и типов торговых объектов, форм и способов торговли.</w:t>
      </w:r>
    </w:p>
    <w:p w14:paraId="34000000">
      <w:pPr>
        <w:ind/>
        <w:jc w:val="both"/>
        <w:rPr>
          <w:sz w:val="24"/>
        </w:rPr>
      </w:pPr>
      <w:r>
        <w:rPr>
          <w:sz w:val="24"/>
        </w:rPr>
        <w:t xml:space="preserve">1.3. Настоящий Порядок применяется при размещении НТО на земельных участках, находящихся в муниципальной собственности, а также на земельных участках и землях, государственная собственность на которые не разграничена, расположенных на территории </w:t>
      </w:r>
      <w:r>
        <w:rPr>
          <w:sz w:val="24"/>
        </w:rPr>
        <w:t>Сандовского</w:t>
      </w:r>
      <w:r>
        <w:rPr>
          <w:sz w:val="24"/>
        </w:rPr>
        <w:t xml:space="preserve"> муниципального округа</w:t>
      </w:r>
      <w:r>
        <w:t xml:space="preserve"> </w:t>
      </w:r>
      <w:r>
        <w:rPr>
          <w:sz w:val="24"/>
        </w:rPr>
        <w:t>Тверской области.</w:t>
      </w:r>
    </w:p>
    <w:p w14:paraId="35000000">
      <w:pPr>
        <w:ind/>
        <w:jc w:val="both"/>
        <w:rPr>
          <w:sz w:val="24"/>
        </w:rPr>
      </w:pPr>
      <w:r>
        <w:rPr>
          <w:sz w:val="24"/>
        </w:rPr>
        <w:t xml:space="preserve">1.4. Нестационарные торговые объекты размещаются в соответствии со Схемой размещения нестационарных торговых объектов (далее – Схема размещения), разработанной в соответствии  </w:t>
      </w:r>
      <w:r>
        <w:rPr>
          <w:sz w:val="24"/>
          <w:highlight w:val="white"/>
        </w:rPr>
        <w:t>со </w:t>
      </w:r>
      <w:r>
        <w:rPr>
          <w:rStyle w:val="Style_3_ch"/>
          <w:color w:val="000000"/>
          <w:sz w:val="24"/>
          <w:highlight w:val="white"/>
          <w:u w:val="none"/>
        </w:rPr>
        <w:fldChar w:fldCharType="begin"/>
      </w:r>
      <w:r>
        <w:rPr>
          <w:rStyle w:val="Style_3_ch"/>
          <w:color w:val="000000"/>
          <w:sz w:val="24"/>
          <w:highlight w:val="white"/>
          <w:u w:val="none"/>
        </w:rPr>
        <w:instrText>HYPERLINK "http://mobileonline.garant.ru/#/document/12171992/entry/10"</w:instrText>
      </w:r>
      <w:r>
        <w:rPr>
          <w:rStyle w:val="Style_3_ch"/>
          <w:color w:val="000000"/>
          <w:sz w:val="24"/>
          <w:highlight w:val="white"/>
          <w:u w:val="none"/>
        </w:rPr>
        <w:fldChar w:fldCharType="separate"/>
      </w:r>
      <w:r>
        <w:rPr>
          <w:rStyle w:val="Style_3_ch"/>
          <w:color w:val="000000"/>
          <w:sz w:val="24"/>
          <w:highlight w:val="white"/>
          <w:u w:val="none"/>
        </w:rPr>
        <w:t>статьей 10</w:t>
      </w:r>
      <w:r>
        <w:rPr>
          <w:rStyle w:val="Style_3_ch"/>
          <w:color w:val="000000"/>
          <w:sz w:val="24"/>
          <w:highlight w:val="white"/>
          <w:u w:val="none"/>
        </w:rPr>
        <w:fldChar w:fldCharType="end"/>
      </w:r>
      <w:r>
        <w:rPr>
          <w:sz w:val="24"/>
          <w:highlight w:val="white"/>
        </w:rPr>
        <w:t> Федерального закона от 28.12.2009 №381-ФЗ «Об основах государственного регулирования торговой деятельности в Российской Федерации».</w:t>
      </w:r>
    </w:p>
    <w:p w14:paraId="36000000">
      <w:pPr>
        <w:ind/>
        <w:jc w:val="both"/>
        <w:rPr>
          <w:sz w:val="24"/>
        </w:rPr>
      </w:pPr>
      <w:r>
        <w:rPr>
          <w:sz w:val="24"/>
        </w:rPr>
        <w:t xml:space="preserve">1.5. Включение в схему размещения новых НТО осуществляется в порядке, установленном Администрацией </w:t>
      </w:r>
      <w:r>
        <w:rPr>
          <w:sz w:val="24"/>
        </w:rPr>
        <w:t>Сандовского</w:t>
      </w:r>
      <w:r>
        <w:rPr>
          <w:sz w:val="24"/>
        </w:rPr>
        <w:t xml:space="preserve"> муниципального округа</w:t>
      </w:r>
      <w:r>
        <w:rPr>
          <w:sz w:val="24"/>
        </w:rPr>
        <w:t xml:space="preserve"> Тверской области</w:t>
      </w:r>
      <w:r>
        <w:rPr>
          <w:sz w:val="24"/>
        </w:rPr>
        <w:t>.</w:t>
      </w:r>
    </w:p>
    <w:p w14:paraId="37000000">
      <w:pPr>
        <w:ind/>
        <w:jc w:val="both"/>
        <w:rPr>
          <w:sz w:val="24"/>
        </w:rPr>
      </w:pPr>
      <w:r>
        <w:rPr>
          <w:sz w:val="24"/>
        </w:rPr>
        <w:t xml:space="preserve">1.6. Нестационарные торговые объекты разрешается использовать </w:t>
      </w:r>
      <w:r>
        <w:rPr>
          <w:sz w:val="24"/>
        </w:rPr>
        <w:t>для</w:t>
      </w:r>
      <w:r>
        <w:rPr>
          <w:sz w:val="24"/>
        </w:rPr>
        <w:t>:</w:t>
      </w:r>
    </w:p>
    <w:p w14:paraId="38000000">
      <w:pPr>
        <w:ind/>
        <w:jc w:val="both"/>
        <w:rPr>
          <w:sz w:val="24"/>
        </w:rPr>
      </w:pPr>
      <w:r>
        <w:rPr>
          <w:sz w:val="24"/>
        </w:rPr>
        <w:t>- продажи продовольственных товаров;</w:t>
      </w:r>
    </w:p>
    <w:p w14:paraId="39000000">
      <w:pPr>
        <w:ind/>
        <w:jc w:val="both"/>
        <w:rPr>
          <w:sz w:val="24"/>
        </w:rPr>
      </w:pPr>
      <w:r>
        <w:rPr>
          <w:sz w:val="24"/>
        </w:rPr>
        <w:t>- продажи непродовольственных товаров;</w:t>
      </w:r>
    </w:p>
    <w:p w14:paraId="3A000000">
      <w:pPr>
        <w:ind/>
        <w:jc w:val="both"/>
        <w:rPr>
          <w:sz w:val="24"/>
        </w:rPr>
      </w:pPr>
      <w:r>
        <w:rPr>
          <w:sz w:val="24"/>
        </w:rPr>
        <w:t>- продажи печатной продукции;</w:t>
      </w:r>
    </w:p>
    <w:p w14:paraId="3B000000">
      <w:pPr>
        <w:ind/>
        <w:jc w:val="both"/>
        <w:rPr>
          <w:sz w:val="24"/>
        </w:rPr>
      </w:pPr>
      <w:r>
        <w:rPr>
          <w:sz w:val="24"/>
        </w:rPr>
        <w:t>- продажи сувенирной продукции;</w:t>
      </w:r>
    </w:p>
    <w:p w14:paraId="3C000000">
      <w:pPr>
        <w:ind/>
        <w:jc w:val="both"/>
        <w:rPr>
          <w:sz w:val="24"/>
        </w:rPr>
      </w:pPr>
      <w:r>
        <w:rPr>
          <w:sz w:val="24"/>
        </w:rPr>
        <w:t>- продажи цветов;</w:t>
      </w:r>
    </w:p>
    <w:p w14:paraId="3D000000">
      <w:pPr>
        <w:ind/>
        <w:jc w:val="both"/>
        <w:rPr>
          <w:sz w:val="24"/>
        </w:rPr>
      </w:pPr>
      <w:r>
        <w:rPr>
          <w:sz w:val="24"/>
        </w:rPr>
        <w:t>- продажи через торговый автомат;</w:t>
      </w:r>
    </w:p>
    <w:p w14:paraId="3E000000">
      <w:pPr>
        <w:ind/>
        <w:jc w:val="both"/>
        <w:rPr>
          <w:sz w:val="24"/>
        </w:rPr>
      </w:pPr>
      <w:r>
        <w:rPr>
          <w:sz w:val="24"/>
        </w:rPr>
        <w:t>- предоставления услуг через платежный терминал.</w:t>
      </w:r>
    </w:p>
    <w:p w14:paraId="3F000000">
      <w:pPr>
        <w:ind/>
        <w:jc w:val="both"/>
        <w:rPr>
          <w:sz w:val="24"/>
        </w:rPr>
      </w:pPr>
      <w:r>
        <w:rPr>
          <w:b w:val="1"/>
          <w:sz w:val="24"/>
        </w:rPr>
        <w:t>2. Основные понятия и их определения</w:t>
      </w:r>
    </w:p>
    <w:p w14:paraId="40000000">
      <w:pPr>
        <w:ind/>
        <w:jc w:val="both"/>
        <w:rPr>
          <w:sz w:val="24"/>
        </w:rPr>
      </w:pPr>
      <w:r>
        <w:rPr>
          <w:sz w:val="24"/>
        </w:rPr>
        <w:t>2.1. Для целей настоящего Порядка используются следующие понятия:</w:t>
      </w:r>
    </w:p>
    <w:p w14:paraId="41000000">
      <w:pPr>
        <w:ind/>
        <w:jc w:val="both"/>
        <w:rPr>
          <w:sz w:val="24"/>
        </w:rPr>
      </w:pPr>
      <w:r>
        <w:rPr>
          <w:sz w:val="24"/>
        </w:rPr>
        <w:t>- торговая деятельность (торговля)</w:t>
      </w:r>
      <w:r>
        <w:rPr>
          <w:b w:val="1"/>
          <w:sz w:val="24"/>
        </w:rPr>
        <w:t xml:space="preserve"> </w:t>
      </w:r>
      <w:r>
        <w:rPr>
          <w:sz w:val="24"/>
        </w:rPr>
        <w:t>– вид предпринимательской деятельности, связанный с приобретением и продажей товаров;</w:t>
      </w:r>
    </w:p>
    <w:p w14:paraId="42000000">
      <w:pPr>
        <w:ind/>
        <w:jc w:val="both"/>
        <w:rPr>
          <w:sz w:val="24"/>
        </w:rPr>
      </w:pPr>
      <w:r>
        <w:rPr>
          <w:b w:val="1"/>
          <w:sz w:val="24"/>
        </w:rPr>
        <w:t xml:space="preserve">- </w:t>
      </w:r>
      <w:r>
        <w:rPr>
          <w:sz w:val="24"/>
        </w:rPr>
        <w:t>розничная торговля</w:t>
      </w:r>
      <w:r>
        <w:rPr>
          <w:b w:val="1"/>
          <w:sz w:val="24"/>
        </w:rPr>
        <w:t xml:space="preserve"> </w:t>
      </w:r>
      <w:r>
        <w:rPr>
          <w:sz w:val="24"/>
        </w:rPr>
        <w:t>–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14:paraId="43000000">
      <w:pPr>
        <w:ind/>
        <w:jc w:val="both"/>
        <w:rPr>
          <w:sz w:val="24"/>
        </w:rPr>
      </w:pPr>
      <w:r>
        <w:rPr>
          <w:sz w:val="24"/>
        </w:rPr>
        <w:t>- субъекты торговли – юридические лица и индивидуальные предприниматели, осуществляющие розничную торговлю и зарегистрированные в установленном порядке;</w:t>
      </w:r>
    </w:p>
    <w:p w14:paraId="44000000">
      <w:pPr>
        <w:ind/>
        <w:jc w:val="both"/>
        <w:rPr>
          <w:sz w:val="24"/>
        </w:rPr>
      </w:pPr>
      <w:r>
        <w:rPr>
          <w:b w:val="1"/>
          <w:sz w:val="24"/>
        </w:rPr>
        <w:t xml:space="preserve">- </w:t>
      </w:r>
      <w:r>
        <w:rPr>
          <w:sz w:val="24"/>
        </w:rPr>
        <w:t>торговый объект</w:t>
      </w:r>
      <w:r>
        <w:rPr>
          <w:b w:val="1"/>
          <w:sz w:val="24"/>
        </w:rPr>
        <w:t xml:space="preserve"> </w:t>
      </w:r>
      <w:r>
        <w:rPr>
          <w:sz w:val="24"/>
        </w:rPr>
        <w:t>–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14:paraId="45000000">
      <w:pPr>
        <w:ind/>
        <w:jc w:val="both"/>
        <w:rPr>
          <w:sz w:val="24"/>
        </w:rPr>
      </w:pPr>
      <w:r>
        <w:rPr>
          <w:b w:val="1"/>
          <w:sz w:val="24"/>
        </w:rPr>
        <w:t xml:space="preserve">- </w:t>
      </w:r>
      <w:r>
        <w:rPr>
          <w:sz w:val="24"/>
        </w:rPr>
        <w:t>нестационарный торговый объект</w:t>
      </w:r>
      <w:r>
        <w:rPr>
          <w:b w:val="1"/>
          <w:sz w:val="24"/>
        </w:rPr>
        <w:t> –</w:t>
      </w:r>
      <w:r>
        <w:rPr>
          <w:sz w:val="24"/>
        </w:rPr>
        <w:t> 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и оказывающий иные виды услуг;</w:t>
      </w:r>
    </w:p>
    <w:p w14:paraId="46000000">
      <w:pPr>
        <w:ind/>
        <w:jc w:val="both"/>
        <w:rPr>
          <w:sz w:val="24"/>
        </w:rPr>
      </w:pPr>
      <w:r>
        <w:rPr>
          <w:b w:val="1"/>
          <w:sz w:val="24"/>
        </w:rPr>
        <w:t xml:space="preserve">- </w:t>
      </w:r>
      <w:r>
        <w:rPr>
          <w:sz w:val="24"/>
        </w:rPr>
        <w:t>схема размещения нестационарных торговых объектов – схема, определяющая места размещения нестационарных торговых объектов на земельных участках, в зданиях, строениях, сооружениях, находящихся в муниципальной собственности и землях, государственная собственность на которые не разграничена.</w:t>
      </w:r>
    </w:p>
    <w:p w14:paraId="47000000">
      <w:pPr>
        <w:ind/>
        <w:jc w:val="both"/>
        <w:rPr>
          <w:sz w:val="24"/>
        </w:rPr>
      </w:pPr>
      <w:r>
        <w:rPr>
          <w:sz w:val="24"/>
        </w:rPr>
        <w:t>2.2. К нестационарным торговым объектам относятся:</w:t>
      </w:r>
    </w:p>
    <w:p w14:paraId="48000000">
      <w:pPr>
        <w:ind w:firstLine="720"/>
        <w:jc w:val="both"/>
        <w:rPr>
          <w:spacing w:val="2"/>
          <w:sz w:val="24"/>
          <w:highlight w:val="white"/>
        </w:rPr>
      </w:pPr>
      <w:r>
        <w:rPr>
          <w:spacing w:val="2"/>
          <w:sz w:val="24"/>
          <w:highlight w:val="white"/>
        </w:rPr>
        <w:t xml:space="preserve">1) торговый 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 </w:t>
      </w:r>
    </w:p>
    <w:p w14:paraId="49000000">
      <w:pPr>
        <w:ind w:firstLine="720"/>
        <w:jc w:val="both"/>
        <w:rPr>
          <w:spacing w:val="2"/>
          <w:sz w:val="24"/>
          <w:highlight w:val="white"/>
        </w:rPr>
      </w:pPr>
      <w:r>
        <w:rPr>
          <w:spacing w:val="2"/>
          <w:sz w:val="24"/>
          <w:highlight w:val="white"/>
        </w:rPr>
        <w:t>2) 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14:paraId="4A000000">
      <w:pPr>
        <w:ind w:firstLine="720"/>
        <w:jc w:val="both"/>
        <w:rPr>
          <w:spacing w:val="2"/>
          <w:sz w:val="24"/>
          <w:highlight w:val="white"/>
        </w:rPr>
      </w:pPr>
      <w:r>
        <w:rPr>
          <w:spacing w:val="2"/>
          <w:sz w:val="24"/>
          <w:highlight w:val="white"/>
        </w:rPr>
        <w:t>3) торговая тележка – 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упаковке;</w:t>
      </w:r>
    </w:p>
    <w:p w14:paraId="4B000000">
      <w:pPr>
        <w:ind w:firstLine="720"/>
        <w:jc w:val="both"/>
        <w:rPr>
          <w:spacing w:val="2"/>
          <w:sz w:val="24"/>
          <w:highlight w:val="white"/>
        </w:rPr>
      </w:pPr>
      <w:r>
        <w:rPr>
          <w:spacing w:val="2"/>
          <w:sz w:val="24"/>
          <w:highlight w:val="white"/>
        </w:rPr>
        <w:t>4) автомагазин -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</w:t>
      </w:r>
      <w:r>
        <w:rPr>
          <w:spacing w:val="2"/>
          <w:sz w:val="24"/>
          <w:highlight w:val="white"/>
        </w:rPr>
        <w:t>м(</w:t>
      </w:r>
      <w:r>
        <w:rPr>
          <w:spacing w:val="2"/>
          <w:sz w:val="24"/>
          <w:highlight w:val="white"/>
        </w:rPr>
        <w:t>ых</w:t>
      </w:r>
      <w:r>
        <w:rPr>
          <w:spacing w:val="2"/>
          <w:sz w:val="24"/>
          <w:highlight w:val="white"/>
        </w:rPr>
        <w:t>) осуществляют предложение товаров, их отпуск и расчет с покупателями;</w:t>
      </w:r>
    </w:p>
    <w:p w14:paraId="4C000000">
      <w:pPr>
        <w:ind w:firstLine="720"/>
        <w:jc w:val="both"/>
        <w:rPr>
          <w:spacing w:val="2"/>
          <w:sz w:val="24"/>
          <w:highlight w:val="white"/>
        </w:rPr>
      </w:pPr>
      <w:r>
        <w:rPr>
          <w:spacing w:val="2"/>
          <w:sz w:val="24"/>
          <w:highlight w:val="white"/>
        </w:rPr>
        <w:t>5) 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(ракообразными, моллюсками и пр.);</w:t>
      </w:r>
    </w:p>
    <w:p w14:paraId="4D000000">
      <w:pPr>
        <w:ind w:firstLine="720"/>
        <w:jc w:val="both"/>
        <w:rPr>
          <w:i w:val="1"/>
          <w:spacing w:val="2"/>
          <w:sz w:val="24"/>
          <w:highlight w:val="white"/>
        </w:rPr>
      </w:pPr>
      <w:r>
        <w:rPr>
          <w:spacing w:val="2"/>
          <w:sz w:val="24"/>
          <w:highlight w:val="white"/>
        </w:rPr>
        <w:t>6) 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</w:t>
      </w:r>
      <w:r>
        <w:rPr>
          <w:i w:val="1"/>
          <w:spacing w:val="2"/>
          <w:sz w:val="24"/>
          <w:highlight w:val="white"/>
        </w:rPr>
        <w:t>;</w:t>
      </w:r>
    </w:p>
    <w:p w14:paraId="4E000000">
      <w:pPr>
        <w:ind w:firstLine="720"/>
        <w:jc w:val="both"/>
        <w:rPr>
          <w:spacing w:val="2"/>
          <w:sz w:val="24"/>
          <w:highlight w:val="white"/>
        </w:rPr>
      </w:pPr>
      <w:r>
        <w:rPr>
          <w:spacing w:val="2"/>
          <w:sz w:val="24"/>
          <w:highlight w:val="white"/>
        </w:rPr>
        <w:t>7) 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14:paraId="4F000000">
      <w:pPr>
        <w:ind w:firstLine="720"/>
        <w:jc w:val="both"/>
        <w:rPr>
          <w:spacing w:val="2"/>
          <w:sz w:val="24"/>
          <w:highlight w:val="white"/>
        </w:rPr>
      </w:pPr>
      <w:r>
        <w:rPr>
          <w:spacing w:val="2"/>
          <w:sz w:val="24"/>
          <w:highlight w:val="white"/>
        </w:rPr>
        <w:t>8) торговый автомат (</w:t>
      </w:r>
      <w:r>
        <w:rPr>
          <w:spacing w:val="2"/>
          <w:sz w:val="24"/>
          <w:highlight w:val="white"/>
        </w:rPr>
        <w:t>вендинговый</w:t>
      </w:r>
      <w:r>
        <w:rPr>
          <w:spacing w:val="2"/>
          <w:sz w:val="24"/>
          <w:highlight w:val="white"/>
        </w:rPr>
        <w:t xml:space="preserve"> автомат)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14:paraId="50000000">
      <w:pPr>
        <w:ind w:firstLine="720"/>
        <w:jc w:val="both"/>
        <w:rPr>
          <w:spacing w:val="2"/>
          <w:sz w:val="24"/>
          <w:highlight w:val="white"/>
        </w:rPr>
      </w:pPr>
      <w:r>
        <w:rPr>
          <w:spacing w:val="2"/>
          <w:sz w:val="24"/>
          <w:highlight w:val="white"/>
        </w:rPr>
        <w:t>9)</w:t>
      </w:r>
      <w:bookmarkStart w:id="1" w:name="larji"/>
      <w:r>
        <w:rPr>
          <w:spacing w:val="2"/>
          <w:sz w:val="24"/>
          <w:highlight w:val="white"/>
        </w:rPr>
        <w:t xml:space="preserve"> морозильный лар</w:t>
      </w:r>
      <w:bookmarkEnd w:id="1"/>
      <w:r>
        <w:rPr>
          <w:spacing w:val="2"/>
          <w:sz w:val="24"/>
          <w:highlight w:val="white"/>
        </w:rPr>
        <w:t xml:space="preserve">ь – холодильное или морозильное оборудование горизонтального и (или) вертикального типа, которое применяется для заморозки и хранения различных </w:t>
      </w:r>
      <w:r>
        <w:rPr>
          <w:spacing w:val="2"/>
          <w:sz w:val="24"/>
          <w:highlight w:val="white"/>
        </w:rPr>
        <w:t>продуктов (в том числе мороженого), оборудованное стеклянной крышкой для демонстрации товара;</w:t>
      </w:r>
    </w:p>
    <w:p w14:paraId="51000000">
      <w:pPr>
        <w:ind w:firstLine="720"/>
        <w:jc w:val="both"/>
        <w:rPr>
          <w:spacing w:val="2"/>
          <w:sz w:val="24"/>
          <w:highlight w:val="white"/>
        </w:rPr>
      </w:pPr>
      <w:r>
        <w:rPr>
          <w:spacing w:val="2"/>
          <w:sz w:val="24"/>
          <w:highlight w:val="white"/>
        </w:rPr>
        <w:t xml:space="preserve">10)  </w:t>
      </w:r>
      <w:r>
        <w:rPr>
          <w:spacing w:val="2"/>
          <w:sz w:val="24"/>
          <w:highlight w:val="white"/>
        </w:rPr>
        <w:t>автокафе</w:t>
      </w:r>
      <w:r>
        <w:rPr>
          <w:spacing w:val="2"/>
          <w:sz w:val="24"/>
          <w:highlight w:val="white"/>
        </w:rPr>
        <w:t xml:space="preserve"> - передвижное сооружение (мобильный пункт быстрого питания),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14:paraId="52000000">
      <w:pPr>
        <w:pStyle w:val="Style_4"/>
        <w:spacing w:line="270" w:lineRule="atLeast"/>
        <w:ind w:firstLine="709"/>
        <w:jc w:val="both"/>
        <w:rPr>
          <w:rFonts w:ascii="Times New Roman" w:hAnsi="Times New Roman"/>
          <w:spacing w:val="2"/>
          <w:sz w:val="24"/>
          <w:highlight w:val="white"/>
        </w:rPr>
      </w:pPr>
      <w:r>
        <w:rPr>
          <w:rFonts w:ascii="Times New Roman" w:hAnsi="Times New Roman"/>
          <w:spacing w:val="2"/>
          <w:sz w:val="24"/>
          <w:highlight w:val="white"/>
        </w:rPr>
        <w:t>11) елочный базар - специально оборудованная временная  конструкция,  представляющая  собой  площадку  для продажи натуральных елок, сосен и сопутствующих товаров;</w:t>
      </w:r>
    </w:p>
    <w:p w14:paraId="53000000">
      <w:pPr>
        <w:ind w:firstLine="720"/>
        <w:jc w:val="both"/>
        <w:rPr>
          <w:spacing w:val="2"/>
          <w:sz w:val="24"/>
          <w:highlight w:val="white"/>
        </w:rPr>
      </w:pPr>
      <w:r>
        <w:rPr>
          <w:spacing w:val="2"/>
          <w:sz w:val="24"/>
          <w:highlight w:val="white"/>
        </w:rPr>
        <w:t>12) иные объекты, соответствующие признакам нестационарного торгового объекта, установленным законодательством.</w:t>
      </w:r>
    </w:p>
    <w:p w14:paraId="54000000">
      <w:pPr>
        <w:ind/>
        <w:jc w:val="both"/>
        <w:rPr>
          <w:sz w:val="24"/>
        </w:rPr>
      </w:pPr>
      <w:r>
        <w:rPr>
          <w:b w:val="1"/>
          <w:sz w:val="24"/>
        </w:rPr>
        <w:t>3. Требования к размещению и внешнему виду нестационарных торговых объектов</w:t>
      </w:r>
    </w:p>
    <w:p w14:paraId="55000000">
      <w:pPr>
        <w:ind/>
        <w:jc w:val="both"/>
        <w:rPr>
          <w:sz w:val="24"/>
        </w:rPr>
      </w:pPr>
      <w:r>
        <w:rPr>
          <w:sz w:val="24"/>
        </w:rPr>
        <w:t>3.1. Размещение НТО осуществляется на основании утвержденной в установленном порядке Схемы размещения и должно соответствовать действующим градостроительным</w:t>
      </w:r>
      <w:r>
        <w:rPr>
          <w:sz w:val="24"/>
        </w:rPr>
        <w:t>,с</w:t>
      </w:r>
      <w:r>
        <w:rPr>
          <w:sz w:val="24"/>
        </w:rPr>
        <w:t>троительным, архитектурным, пожарным санитарным и иным нормам, правилам внешнего благоустройства и санитарного содержания населенного пункта и иных территорий.</w:t>
      </w:r>
    </w:p>
    <w:p w14:paraId="56000000">
      <w:pPr>
        <w:ind/>
        <w:jc w:val="both"/>
        <w:rPr>
          <w:sz w:val="24"/>
        </w:rPr>
      </w:pPr>
      <w:r>
        <w:rPr>
          <w:sz w:val="24"/>
        </w:rPr>
        <w:t>3.2. НТО должны гармонично вписываться в окружающую архитектурную среду, выполняться из современных, экологически безопасных строительных и отделочных материалов, с применением современных средств рекламы и дизайна.</w:t>
      </w:r>
    </w:p>
    <w:p w14:paraId="57000000">
      <w:pPr>
        <w:ind/>
        <w:jc w:val="both"/>
        <w:rPr>
          <w:sz w:val="24"/>
        </w:rPr>
      </w:pPr>
      <w:r>
        <w:rPr>
          <w:sz w:val="24"/>
        </w:rPr>
        <w:t>3.3. Размещение НТО должно осуществляться таким образом, чтобы разгрузка товара производилась без заезда транспортных средств, на территории, занятые зелеными насаждениями. НТО не должны препятствовать доступу спасательных и аварийных служб к существующим зданиям, строениям и сооружениям, инженерным коммуникациям, не должны создавать помехи для движения пешеходов и велосипедистов. При размещении НТО их правообладатели обеспечивают беспрепятственный доступ инвалидов и маломобильных групп населения.</w:t>
      </w:r>
    </w:p>
    <w:p w14:paraId="58000000">
      <w:pPr>
        <w:ind/>
        <w:jc w:val="both"/>
        <w:rPr>
          <w:sz w:val="24"/>
        </w:rPr>
      </w:pPr>
      <w:r>
        <w:rPr>
          <w:sz w:val="24"/>
        </w:rPr>
        <w:t>3.4. Не допускается размещение нестационарных торговых объектов:</w:t>
      </w:r>
    </w:p>
    <w:p w14:paraId="59000000">
      <w:pPr>
        <w:ind/>
        <w:jc w:val="both"/>
        <w:rPr>
          <w:sz w:val="24"/>
        </w:rPr>
      </w:pPr>
      <w:r>
        <w:rPr>
          <w:sz w:val="24"/>
        </w:rPr>
        <w:t>– в местах, не включенных в схему;</w:t>
      </w:r>
    </w:p>
    <w:p w14:paraId="5A000000">
      <w:pPr>
        <w:ind/>
        <w:jc w:val="both"/>
        <w:rPr>
          <w:sz w:val="24"/>
        </w:rPr>
      </w:pPr>
      <w:r>
        <w:rPr>
          <w:sz w:val="24"/>
        </w:rPr>
        <w:t>– в арках зданий, на детских и спортивных площадках, стоянках автотранспорта.</w:t>
      </w:r>
    </w:p>
    <w:p w14:paraId="5B000000">
      <w:pPr>
        <w:ind/>
        <w:jc w:val="both"/>
        <w:rPr>
          <w:sz w:val="24"/>
        </w:rPr>
      </w:pPr>
      <w:r>
        <w:rPr>
          <w:sz w:val="24"/>
        </w:rPr>
        <w:t>3.5. Не допускается</w:t>
      </w:r>
    </w:p>
    <w:p w14:paraId="5C000000">
      <w:pPr>
        <w:ind/>
        <w:jc w:val="both"/>
        <w:rPr>
          <w:sz w:val="24"/>
        </w:rPr>
      </w:pPr>
      <w:r>
        <w:rPr>
          <w:rFonts w:ascii="Arial" w:hAnsi="Arial"/>
          <w:color w:val="666666"/>
          <w:sz w:val="24"/>
        </w:rPr>
        <w:t xml:space="preserve">– </w:t>
      </w:r>
      <w:r>
        <w:rPr>
          <w:sz w:val="24"/>
        </w:rPr>
        <w:t>размещение НТО, имеющего в деталях отделки острые углы, не обрамленные металлические пластины, пластиковые щиты, стекла, иные детали без фасок;</w:t>
      </w:r>
    </w:p>
    <w:p w14:paraId="5D000000">
      <w:pPr>
        <w:ind/>
        <w:jc w:val="both"/>
        <w:rPr>
          <w:sz w:val="24"/>
        </w:rPr>
      </w:pPr>
      <w:r>
        <w:rPr>
          <w:sz w:val="24"/>
        </w:rPr>
        <w:t>– использование в фасадных элементах пачкающихся красочных покрытий, плохо закрепленных элементов и иных материалов, могущих нанести вред неопределенному кругу лиц;</w:t>
      </w:r>
    </w:p>
    <w:p w14:paraId="5E000000">
      <w:pPr>
        <w:ind/>
        <w:jc w:val="both"/>
        <w:rPr>
          <w:sz w:val="24"/>
        </w:rPr>
      </w:pPr>
      <w:r>
        <w:rPr>
          <w:sz w:val="24"/>
        </w:rPr>
        <w:t>– эксплуатация НТО с ржавчиной на поверхностях, царапинами, надписями, плохо закрепленными козырьками.</w:t>
      </w:r>
    </w:p>
    <w:p w14:paraId="5F000000">
      <w:pPr>
        <w:ind/>
        <w:jc w:val="both"/>
        <w:rPr>
          <w:sz w:val="24"/>
        </w:rPr>
      </w:pPr>
      <w:r>
        <w:rPr>
          <w:b w:val="1"/>
          <w:sz w:val="24"/>
        </w:rPr>
        <w:t>4. Заключение договоров на размещение нестационарных торговых объектов</w:t>
      </w:r>
    </w:p>
    <w:p w14:paraId="60000000">
      <w:pPr>
        <w:ind/>
        <w:jc w:val="both"/>
        <w:rPr>
          <w:sz w:val="24"/>
        </w:rPr>
      </w:pPr>
      <w:r>
        <w:rPr>
          <w:sz w:val="24"/>
        </w:rPr>
        <w:t xml:space="preserve">4.1. Право на размещение НТО предоставляется по результатам аукциона или по результатам рассмотрения соответствующих заявлений Комиссией по размещению нестационарных торговых объектов на территории </w:t>
      </w:r>
      <w:r>
        <w:rPr>
          <w:sz w:val="24"/>
        </w:rPr>
        <w:t>Сандовского</w:t>
      </w:r>
      <w:r>
        <w:rPr>
          <w:sz w:val="24"/>
        </w:rPr>
        <w:t xml:space="preserve"> муниципального округа</w:t>
      </w:r>
      <w:r>
        <w:t xml:space="preserve"> Тверской области </w:t>
      </w:r>
      <w:r>
        <w:rPr>
          <w:sz w:val="24"/>
        </w:rPr>
        <w:t>(далее - Комиссия), в случаях, предусмотренных настоящим Порядком.</w:t>
      </w:r>
    </w:p>
    <w:p w14:paraId="61000000">
      <w:pPr>
        <w:ind/>
        <w:jc w:val="both"/>
        <w:rPr>
          <w:sz w:val="24"/>
        </w:rPr>
      </w:pPr>
      <w:r>
        <w:rPr>
          <w:sz w:val="24"/>
        </w:rPr>
        <w:t xml:space="preserve">4.2. Деятельность Комиссии регулируется положением, утвержденным постановлением Администрации </w:t>
      </w:r>
      <w:r>
        <w:rPr>
          <w:sz w:val="24"/>
        </w:rPr>
        <w:t>Сандовского</w:t>
      </w:r>
      <w:r>
        <w:rPr>
          <w:sz w:val="24"/>
        </w:rPr>
        <w:t xml:space="preserve"> муниципального округа</w:t>
      </w:r>
      <w:r>
        <w:rPr>
          <w:sz w:val="24"/>
        </w:rPr>
        <w:t xml:space="preserve"> Тверской области </w:t>
      </w:r>
      <w:r>
        <w:rPr>
          <w:sz w:val="24"/>
        </w:rPr>
        <w:t>(далее – Администрация).</w:t>
      </w:r>
    </w:p>
    <w:p w14:paraId="62000000">
      <w:pPr>
        <w:ind/>
        <w:jc w:val="both"/>
        <w:rPr>
          <w:sz w:val="24"/>
        </w:rPr>
      </w:pPr>
      <w:r>
        <w:rPr>
          <w:sz w:val="24"/>
        </w:rPr>
        <w:t>4.3. Основанием для размещения НТО является Договор на размещение нестационарного торгового объекта (далее – Договор), заключенный с администрацией муниципального образования, на территории которого располагается НТО.</w:t>
      </w:r>
    </w:p>
    <w:p w14:paraId="63000000">
      <w:pPr>
        <w:ind/>
        <w:jc w:val="both"/>
        <w:rPr>
          <w:sz w:val="24"/>
        </w:rPr>
      </w:pPr>
      <w:r>
        <w:rPr>
          <w:sz w:val="24"/>
        </w:rPr>
        <w:t xml:space="preserve">4.4. Размер оплаты по Договору определяется согласно Методике определения размера платы за размещение нестационарных торговых объектов, утвержденной  настоящим постановлением  или по результатам аукциона. Оплата по договору перечисляется в бюджет </w:t>
      </w:r>
      <w:r>
        <w:rPr>
          <w:sz w:val="24"/>
        </w:rPr>
        <w:t>Сандовского</w:t>
      </w:r>
      <w:r>
        <w:rPr>
          <w:sz w:val="24"/>
        </w:rPr>
        <w:t xml:space="preserve"> муниципального округа Тверской области.</w:t>
      </w:r>
    </w:p>
    <w:p w14:paraId="64000000">
      <w:pPr>
        <w:ind/>
        <w:jc w:val="both"/>
        <w:rPr>
          <w:sz w:val="24"/>
        </w:rPr>
      </w:pPr>
      <w:r>
        <w:rPr>
          <w:sz w:val="24"/>
        </w:rPr>
        <w:t>4.5. Срок договора на размещение НТО устанавливается:</w:t>
      </w:r>
    </w:p>
    <w:p w14:paraId="65000000">
      <w:pPr>
        <w:ind/>
        <w:jc w:val="both"/>
        <w:rPr>
          <w:sz w:val="24"/>
        </w:rPr>
      </w:pPr>
      <w:r>
        <w:rPr>
          <w:sz w:val="24"/>
        </w:rPr>
        <w:t>- для объектов, функционирующих круглогодично – до 3 лет включительно;</w:t>
      </w:r>
    </w:p>
    <w:p w14:paraId="66000000">
      <w:pPr>
        <w:ind/>
        <w:jc w:val="both"/>
        <w:rPr>
          <w:sz w:val="24"/>
        </w:rPr>
      </w:pPr>
      <w:r>
        <w:rPr>
          <w:sz w:val="24"/>
        </w:rPr>
        <w:t>- для объектов, функционирующих в весенне-летний период – до 7 месяцев включительно;</w:t>
      </w:r>
    </w:p>
    <w:p w14:paraId="67000000">
      <w:pPr>
        <w:ind/>
        <w:jc w:val="both"/>
        <w:rPr>
          <w:sz w:val="24"/>
        </w:rPr>
      </w:pPr>
      <w:r>
        <w:rPr>
          <w:sz w:val="24"/>
        </w:rPr>
        <w:t>- для объектов по реализации бахчевых культур – до 4 месяцев (с 1 июля по 31 октября);</w:t>
      </w:r>
    </w:p>
    <w:p w14:paraId="68000000">
      <w:pPr>
        <w:ind/>
        <w:jc w:val="both"/>
        <w:rPr>
          <w:sz w:val="24"/>
        </w:rPr>
      </w:pPr>
      <w:r>
        <w:rPr>
          <w:sz w:val="24"/>
        </w:rPr>
        <w:t>– для объектов по реализации кваса – до 6 месяцев (с 1 мая по 31 октября);</w:t>
      </w:r>
    </w:p>
    <w:p w14:paraId="69000000">
      <w:pPr>
        <w:ind/>
        <w:jc w:val="both"/>
        <w:rPr>
          <w:sz w:val="24"/>
        </w:rPr>
      </w:pPr>
      <w:r>
        <w:rPr>
          <w:sz w:val="24"/>
        </w:rPr>
        <w:t>- для объектов, функционирующих в осенне-зимний период – до 5 месяцев (с 1 ноября по 31 марта);</w:t>
      </w:r>
    </w:p>
    <w:p w14:paraId="6A000000">
      <w:pPr>
        <w:ind/>
        <w:jc w:val="both"/>
        <w:rPr>
          <w:sz w:val="24"/>
        </w:rPr>
      </w:pPr>
      <w:r>
        <w:rPr>
          <w:sz w:val="24"/>
        </w:rPr>
        <w:t>- для объектов по реализации хвойных деревьев и новогодних игрушек – с 1 ноября по 14 января.</w:t>
      </w:r>
    </w:p>
    <w:p w14:paraId="6B000000">
      <w:pPr>
        <w:ind/>
        <w:jc w:val="both"/>
        <w:rPr>
          <w:sz w:val="24"/>
        </w:rPr>
      </w:pPr>
      <w:r>
        <w:rPr>
          <w:sz w:val="24"/>
        </w:rPr>
        <w:t>4.6. Типовая форма Договора на размещение нестационарного торгового объекта представлена согласно Приложению 2 к настоящему Порядку.</w:t>
      </w:r>
    </w:p>
    <w:p w14:paraId="6C000000">
      <w:pPr>
        <w:ind/>
        <w:jc w:val="both"/>
        <w:rPr>
          <w:sz w:val="24"/>
        </w:rPr>
      </w:pPr>
      <w:r>
        <w:rPr>
          <w:b w:val="1"/>
          <w:sz w:val="24"/>
        </w:rPr>
        <w:t>5. Размещение НТО без проведения аукциона</w:t>
      </w:r>
    </w:p>
    <w:p w14:paraId="6D000000">
      <w:pPr>
        <w:ind/>
        <w:jc w:val="both"/>
        <w:rPr>
          <w:sz w:val="24"/>
        </w:rPr>
      </w:pPr>
      <w:r>
        <w:rPr>
          <w:sz w:val="24"/>
        </w:rPr>
        <w:t>5.1. Размещение НТО без проведения аукциона допускается на основании решения Комиссии в случаях:</w:t>
      </w:r>
    </w:p>
    <w:p w14:paraId="6E000000">
      <w:pPr>
        <w:ind/>
        <w:jc w:val="both"/>
        <w:rPr>
          <w:sz w:val="24"/>
        </w:rPr>
      </w:pPr>
      <w:r>
        <w:rPr>
          <w:sz w:val="24"/>
        </w:rPr>
        <w:t>5.1.1. заключения Договора с хозяйствующим субъектом, занимавшим место для размещения НТО на момент вступления в силу настоящего Порядка, при отсутствии других заявок на размещение НТО;</w:t>
      </w:r>
    </w:p>
    <w:p w14:paraId="6F000000">
      <w:pPr>
        <w:ind/>
        <w:jc w:val="both"/>
        <w:rPr>
          <w:sz w:val="24"/>
        </w:rPr>
      </w:pPr>
      <w:r>
        <w:rPr>
          <w:sz w:val="24"/>
        </w:rPr>
        <w:t>5.1.2. заключения Договора на новый срок с хозяйствующим субъектом, занимающим место для размещения НТО, добросовестно исполняющим все условия действующего Договора;</w:t>
      </w:r>
    </w:p>
    <w:p w14:paraId="70000000">
      <w:pPr>
        <w:ind/>
        <w:jc w:val="both"/>
        <w:rPr>
          <w:sz w:val="24"/>
        </w:rPr>
      </w:pPr>
      <w:r>
        <w:rPr>
          <w:sz w:val="24"/>
        </w:rPr>
        <w:t xml:space="preserve">5.1.3. предоставления хозяйствующему субъекту места для размещения </w:t>
      </w:r>
      <w:r>
        <w:rPr>
          <w:sz w:val="24"/>
        </w:rPr>
        <w:t>НТО</w:t>
      </w:r>
      <w:r>
        <w:rPr>
          <w:sz w:val="24"/>
        </w:rPr>
        <w:t xml:space="preserve"> взамен изымаемому, в случае досрочного расторжения Договора в связи с внесением изменений в Схему размещения;</w:t>
      </w:r>
    </w:p>
    <w:p w14:paraId="71000000">
      <w:pPr>
        <w:ind/>
        <w:jc w:val="both"/>
        <w:rPr>
          <w:sz w:val="24"/>
        </w:rPr>
      </w:pPr>
      <w:r>
        <w:rPr>
          <w:sz w:val="24"/>
        </w:rPr>
        <w:t>5.2. Размещение НТО без проведения аукциона допускается при соблюдении следующих условий:</w:t>
      </w:r>
    </w:p>
    <w:p w14:paraId="72000000">
      <w:pPr>
        <w:ind/>
        <w:jc w:val="both"/>
        <w:rPr>
          <w:sz w:val="24"/>
        </w:rPr>
      </w:pPr>
      <w:r>
        <w:rPr>
          <w:sz w:val="24"/>
        </w:rPr>
        <w:t>- место размещения НТО включено в Схему размещения;</w:t>
      </w:r>
    </w:p>
    <w:p w14:paraId="73000000">
      <w:pPr>
        <w:ind/>
        <w:jc w:val="both"/>
        <w:rPr>
          <w:sz w:val="24"/>
        </w:rPr>
      </w:pPr>
      <w:r>
        <w:rPr>
          <w:sz w:val="24"/>
        </w:rPr>
        <w:t>- заявитель соответствует требованиям, установленным настоящим Порядком.</w:t>
      </w:r>
    </w:p>
    <w:p w14:paraId="74000000">
      <w:pPr>
        <w:ind/>
        <w:jc w:val="both"/>
        <w:rPr>
          <w:sz w:val="24"/>
        </w:rPr>
      </w:pPr>
      <w:r>
        <w:rPr>
          <w:sz w:val="24"/>
        </w:rPr>
        <w:t xml:space="preserve">5.3. Договоры на размещение НТО, в случаях предусмотренных п. 5.1.1. заключаются на основании заявления хозяйствующего субъекта,  в </w:t>
      </w:r>
      <w:r>
        <w:rPr>
          <w:sz w:val="24"/>
        </w:rPr>
        <w:t>срок</w:t>
      </w:r>
      <w:r>
        <w:rPr>
          <w:sz w:val="24"/>
        </w:rPr>
        <w:t xml:space="preserve"> не превышающий двух месяцев со дня вступления в силу настоящего Порядка.</w:t>
      </w:r>
    </w:p>
    <w:p w14:paraId="75000000">
      <w:pPr>
        <w:ind/>
        <w:jc w:val="both"/>
        <w:rPr>
          <w:sz w:val="24"/>
        </w:rPr>
      </w:pPr>
      <w:r>
        <w:rPr>
          <w:sz w:val="24"/>
        </w:rPr>
        <w:t>5.4. Договор заключается на основании письменного заявления по форме согласно Приложению  1  к настоящему Порядку и следующих документов:</w:t>
      </w:r>
    </w:p>
    <w:p w14:paraId="76000000">
      <w:pPr>
        <w:ind/>
        <w:jc w:val="both"/>
        <w:rPr>
          <w:sz w:val="24"/>
        </w:rPr>
      </w:pPr>
      <w:r>
        <w:rPr>
          <w:sz w:val="24"/>
        </w:rPr>
        <w:t>– документ, подтверждающий полномочия лица на осуществление действий от имени юридического лица без доверенности;</w:t>
      </w:r>
    </w:p>
    <w:p w14:paraId="77000000">
      <w:pPr>
        <w:ind/>
        <w:jc w:val="both"/>
        <w:rPr>
          <w:sz w:val="24"/>
        </w:rPr>
      </w:pPr>
      <w:r>
        <w:rPr>
          <w:sz w:val="24"/>
        </w:rPr>
        <w:t>-  документ, подтверждающий полномочия лица на осуществление действий от имени заявителя, в случае подачи заявления представителем заявителя.</w:t>
      </w:r>
    </w:p>
    <w:p w14:paraId="78000000">
      <w:pPr>
        <w:ind/>
        <w:jc w:val="both"/>
        <w:rPr>
          <w:sz w:val="24"/>
        </w:rPr>
      </w:pPr>
      <w:r>
        <w:rPr>
          <w:sz w:val="24"/>
        </w:rPr>
        <w:t xml:space="preserve">5.5.  Комиссия рассматривает заявление в течение 30 календарных дней </w:t>
      </w:r>
      <w:r>
        <w:rPr>
          <w:sz w:val="24"/>
        </w:rPr>
        <w:t>с даты регистрации</w:t>
      </w:r>
      <w:r>
        <w:rPr>
          <w:sz w:val="24"/>
        </w:rPr>
        <w:t>.</w:t>
      </w:r>
    </w:p>
    <w:p w14:paraId="79000000">
      <w:pPr>
        <w:ind/>
        <w:jc w:val="both"/>
        <w:rPr>
          <w:sz w:val="24"/>
        </w:rPr>
      </w:pPr>
      <w:r>
        <w:rPr>
          <w:sz w:val="24"/>
        </w:rPr>
        <w:t>5.6. По результатам рассмотрения заявления и информации, полученной в рамках межведомственного информационного взаимодействия, Комиссия принимает одно из следующих решений:</w:t>
      </w:r>
    </w:p>
    <w:p w14:paraId="7A000000">
      <w:pPr>
        <w:ind/>
        <w:jc w:val="both"/>
        <w:rPr>
          <w:sz w:val="24"/>
        </w:rPr>
      </w:pPr>
      <w:r>
        <w:rPr>
          <w:sz w:val="24"/>
        </w:rPr>
        <w:t>– о заключении Договора;</w:t>
      </w:r>
    </w:p>
    <w:p w14:paraId="7B000000">
      <w:pPr>
        <w:ind/>
        <w:jc w:val="both"/>
        <w:rPr>
          <w:sz w:val="24"/>
        </w:rPr>
      </w:pPr>
      <w:r>
        <w:rPr>
          <w:sz w:val="24"/>
        </w:rPr>
        <w:t>– об отказе в заключение Договора.</w:t>
      </w:r>
    </w:p>
    <w:p w14:paraId="7C000000">
      <w:pPr>
        <w:ind/>
        <w:jc w:val="both"/>
        <w:rPr>
          <w:sz w:val="24"/>
        </w:rPr>
      </w:pPr>
      <w:r>
        <w:rPr>
          <w:sz w:val="24"/>
        </w:rPr>
        <w:t>5.7. Право на размещение НТО не может быть предоставлено если:</w:t>
      </w:r>
    </w:p>
    <w:p w14:paraId="7D000000">
      <w:pPr>
        <w:ind/>
        <w:jc w:val="both"/>
        <w:rPr>
          <w:sz w:val="24"/>
        </w:rPr>
      </w:pPr>
      <w:r>
        <w:rPr>
          <w:sz w:val="24"/>
        </w:rPr>
        <w:t>– заявитель не является хозяйствующим субъектом;</w:t>
      </w:r>
    </w:p>
    <w:p w14:paraId="7E000000">
      <w:pPr>
        <w:ind/>
        <w:jc w:val="both"/>
        <w:rPr>
          <w:sz w:val="24"/>
        </w:rPr>
      </w:pPr>
      <w:r>
        <w:rPr>
          <w:sz w:val="24"/>
        </w:rPr>
        <w:t>– заявитель находится в процессе ликвидации или признания неплатежеспособным (банкротом) или его деятельность приостановлена в соответствии с законодательством об административных правонарушениях;</w:t>
      </w:r>
    </w:p>
    <w:p w14:paraId="7F000000">
      <w:pPr>
        <w:ind/>
        <w:jc w:val="both"/>
        <w:rPr>
          <w:sz w:val="24"/>
        </w:rPr>
      </w:pPr>
      <w:r>
        <w:rPr>
          <w:sz w:val="24"/>
        </w:rPr>
        <w:t>–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фонды;</w:t>
      </w:r>
    </w:p>
    <w:p w14:paraId="80000000">
      <w:pPr>
        <w:ind/>
        <w:jc w:val="both"/>
        <w:rPr>
          <w:sz w:val="24"/>
        </w:rPr>
      </w:pPr>
      <w:r>
        <w:rPr>
          <w:sz w:val="24"/>
        </w:rPr>
        <w:t xml:space="preserve">– Комиссией принято решение о несоответствии НТО целям и требованиям к </w:t>
      </w:r>
      <w:r>
        <w:rPr>
          <w:sz w:val="24"/>
        </w:rPr>
        <w:t>НТО</w:t>
      </w:r>
      <w:r>
        <w:rPr>
          <w:sz w:val="24"/>
        </w:rPr>
        <w:t xml:space="preserve"> установленным п. 3 настоящего Порядка.</w:t>
      </w:r>
    </w:p>
    <w:p w14:paraId="81000000">
      <w:pPr>
        <w:ind/>
        <w:jc w:val="both"/>
        <w:rPr>
          <w:sz w:val="24"/>
        </w:rPr>
      </w:pPr>
      <w:r>
        <w:rPr>
          <w:sz w:val="24"/>
        </w:rPr>
        <w:t>5.8. Решение Комиссии направляется заявителю в письменном виде с уведомлением либо вручается лично в течение 10 рабочих дней с даты, его принятия. В решении об отказе в заключени</w:t>
      </w:r>
      <w:r>
        <w:rPr>
          <w:sz w:val="24"/>
        </w:rPr>
        <w:t>и</w:t>
      </w:r>
      <w:r>
        <w:rPr>
          <w:sz w:val="24"/>
        </w:rPr>
        <w:t xml:space="preserve"> Договора разъясняются причины отказа. В случае принятия решения о заключении Договора Комиссия в течение 20 рабочих дней после принятия такого решения направляет проект Договора хозяйствующему субъекту заказным письмом для подписания или вручает </w:t>
      </w:r>
      <w:r>
        <w:rPr>
          <w:sz w:val="24"/>
        </w:rPr>
        <w:t>лично, а хозяйствующий субъект обязан в течение 5 рабочих дней подписать Договор и представить его в Администрацию.</w:t>
      </w:r>
    </w:p>
    <w:p w14:paraId="82000000">
      <w:pPr>
        <w:ind/>
        <w:jc w:val="both"/>
        <w:rPr>
          <w:sz w:val="24"/>
        </w:rPr>
      </w:pPr>
      <w:r>
        <w:rPr>
          <w:sz w:val="24"/>
        </w:rPr>
        <w:t>5.9 Администрация подписывает Договор в течение 5 рабочих дней со дня получения подписанного экземпляра договора от хозяйствующего субъекта.</w:t>
      </w:r>
    </w:p>
    <w:p w14:paraId="83000000">
      <w:pPr>
        <w:ind/>
        <w:jc w:val="both"/>
        <w:rPr>
          <w:sz w:val="24"/>
        </w:rPr>
      </w:pPr>
      <w:r>
        <w:rPr>
          <w:b w:val="1"/>
          <w:sz w:val="24"/>
        </w:rPr>
        <w:t>6. Допуск к эксплуатации установленных нестационарных торговых объектов</w:t>
      </w:r>
    </w:p>
    <w:p w14:paraId="84000000">
      <w:pPr>
        <w:ind/>
        <w:jc w:val="both"/>
        <w:rPr>
          <w:sz w:val="24"/>
        </w:rPr>
      </w:pPr>
      <w:r>
        <w:rPr>
          <w:sz w:val="24"/>
        </w:rPr>
        <w:t>6.1. Эксплуатация установленных нестационарных объектов разрешается в случае, если такие объекты размещены в соответствии с требованиями, указанными в Договоре на размещение НТО.</w:t>
      </w:r>
    </w:p>
    <w:p w14:paraId="85000000">
      <w:pPr>
        <w:ind/>
        <w:jc w:val="both"/>
        <w:rPr>
          <w:sz w:val="24"/>
        </w:rPr>
      </w:pPr>
      <w:r>
        <w:rPr>
          <w:sz w:val="24"/>
        </w:rPr>
        <w:t xml:space="preserve">6.2. Нестационарный торговый объект, функционирующий круглогодично, размещенный в соответствии с требованиями, указанными в Договоре, должен быть не позднее 3-х месяцев </w:t>
      </w:r>
      <w:r>
        <w:rPr>
          <w:sz w:val="24"/>
        </w:rPr>
        <w:t>с даты заключения</w:t>
      </w:r>
      <w:r>
        <w:rPr>
          <w:sz w:val="24"/>
        </w:rPr>
        <w:t xml:space="preserve"> Договора на размещение НТО предъявлен для осмотра Комиссией.</w:t>
      </w:r>
    </w:p>
    <w:p w14:paraId="86000000">
      <w:pPr>
        <w:ind/>
        <w:jc w:val="both"/>
        <w:rPr>
          <w:sz w:val="24"/>
        </w:rPr>
      </w:pPr>
      <w:r>
        <w:rPr>
          <w:sz w:val="24"/>
        </w:rPr>
        <w:t xml:space="preserve">Нестационарный торговый объект, функционирующий сезонно, размещенный в соответствии с требованиями, указанными в Договоре, должен быть не позднее 5 дней </w:t>
      </w:r>
      <w:r>
        <w:rPr>
          <w:sz w:val="24"/>
        </w:rPr>
        <w:t>с даты заключения</w:t>
      </w:r>
      <w:r>
        <w:rPr>
          <w:sz w:val="24"/>
        </w:rPr>
        <w:t xml:space="preserve"> Договора на размещение НТО предъявлен для осмотра Комиссией.</w:t>
      </w:r>
    </w:p>
    <w:p w14:paraId="87000000">
      <w:pPr>
        <w:ind/>
        <w:jc w:val="both"/>
        <w:rPr>
          <w:sz w:val="24"/>
        </w:rPr>
      </w:pPr>
      <w:r>
        <w:rPr>
          <w:sz w:val="24"/>
        </w:rPr>
        <w:t>6.3. Для осмотра нестационарного торгового объекта заявитель направляет в Администрацию соответствующее обращение. Комиссия в целях осмотра нестационарного объекта проводит проверку соответствия размещения НТО требованиям Договора в десятидневный срок с момента получения обращения.</w:t>
      </w:r>
    </w:p>
    <w:p w14:paraId="88000000">
      <w:pPr>
        <w:ind/>
        <w:jc w:val="both"/>
        <w:rPr>
          <w:sz w:val="24"/>
        </w:rPr>
      </w:pPr>
      <w:r>
        <w:rPr>
          <w:sz w:val="24"/>
        </w:rPr>
        <w:t xml:space="preserve">6.4. По результатам осмотра нестационарного объекта в течение рабочего дня с момента осмотра Комиссией составляется акт соответствия либо </w:t>
      </w:r>
      <w:r>
        <w:rPr>
          <w:sz w:val="24"/>
        </w:rPr>
        <w:t>не соответствия</w:t>
      </w:r>
      <w:r>
        <w:rPr>
          <w:sz w:val="24"/>
        </w:rPr>
        <w:t xml:space="preserve"> размещения НТО требованиям, указанным в Договоре.</w:t>
      </w:r>
    </w:p>
    <w:p w14:paraId="89000000">
      <w:pPr>
        <w:ind/>
        <w:jc w:val="both"/>
        <w:rPr>
          <w:sz w:val="24"/>
        </w:rPr>
      </w:pPr>
      <w:r>
        <w:rPr>
          <w:sz w:val="24"/>
        </w:rPr>
        <w:t>6.5. В случае если нестационарный торговый объект эксплуатируется без утвержденного акта, либо  составлен  акт о несоответствии размещения НТО требованиям Договора, действие Договора прекращается Администрацией в одностороннем порядке, нестационарный торговый объект подлежит демонтажу.</w:t>
      </w:r>
    </w:p>
    <w:p w14:paraId="8A000000">
      <w:pPr>
        <w:rPr>
          <w:sz w:val="24"/>
        </w:rPr>
      </w:pPr>
      <w:r>
        <w:rPr>
          <w:b w:val="1"/>
          <w:sz w:val="24"/>
        </w:rPr>
        <w:t>7. Самовольно установленные НТО. Порядок демонтажа НТО.</w:t>
      </w:r>
    </w:p>
    <w:p w14:paraId="8B000000">
      <w:pPr>
        <w:ind/>
        <w:jc w:val="both"/>
        <w:rPr>
          <w:sz w:val="24"/>
        </w:rPr>
      </w:pPr>
      <w:r>
        <w:rPr>
          <w:sz w:val="24"/>
        </w:rPr>
        <w:t> 7.1. Размещение и (или) эксплуатация НТО в нарушение настоящего Порядка не допускаются.</w:t>
      </w:r>
    </w:p>
    <w:p w14:paraId="8C000000">
      <w:pPr>
        <w:ind/>
        <w:jc w:val="both"/>
        <w:rPr>
          <w:sz w:val="24"/>
        </w:rPr>
      </w:pPr>
      <w:r>
        <w:rPr>
          <w:sz w:val="24"/>
        </w:rPr>
        <w:t>7.2. Выявление неправомерно размещенных и (или) эксплуатируемых на территории поселения НТО осуществляется Администрацией.</w:t>
      </w:r>
    </w:p>
    <w:p w14:paraId="8D000000">
      <w:pPr>
        <w:ind/>
        <w:jc w:val="both"/>
        <w:rPr>
          <w:sz w:val="24"/>
        </w:rPr>
      </w:pPr>
      <w:r>
        <w:rPr>
          <w:sz w:val="24"/>
        </w:rPr>
        <w:t>7.3. Временные строения и сооружения подлежат демонтажу в порядке, установленном действующим законодательством, в следующих случаях:</w:t>
      </w:r>
    </w:p>
    <w:p w14:paraId="8E000000">
      <w:pPr>
        <w:ind/>
        <w:jc w:val="both"/>
        <w:rPr>
          <w:sz w:val="24"/>
        </w:rPr>
      </w:pPr>
      <w:r>
        <w:rPr>
          <w:sz w:val="24"/>
        </w:rPr>
        <w:t>7.3.1. Размещение и/или эксплуатация НТО в нарушение настоящего Порядка, в том числе в случае самовольного размещения НТО;</w:t>
      </w:r>
    </w:p>
    <w:p w14:paraId="8F000000">
      <w:pPr>
        <w:ind/>
        <w:jc w:val="both"/>
        <w:rPr>
          <w:sz w:val="24"/>
        </w:rPr>
      </w:pPr>
      <w:r>
        <w:rPr>
          <w:sz w:val="24"/>
        </w:rPr>
        <w:t>7.3.2. Расторжение или прекращение договора на размещение НТО;</w:t>
      </w:r>
    </w:p>
    <w:p w14:paraId="90000000">
      <w:pPr>
        <w:ind/>
        <w:jc w:val="both"/>
        <w:rPr>
          <w:sz w:val="24"/>
        </w:rPr>
      </w:pPr>
      <w:r>
        <w:rPr>
          <w:sz w:val="24"/>
        </w:rPr>
        <w:t>7.3.3. Исключение места размещения НТО из схемы размещения НТО;</w:t>
      </w:r>
    </w:p>
    <w:p w14:paraId="91000000">
      <w:pPr>
        <w:ind/>
        <w:jc w:val="both"/>
        <w:rPr>
          <w:sz w:val="24"/>
        </w:rPr>
      </w:pPr>
      <w:r>
        <w:rPr>
          <w:sz w:val="24"/>
        </w:rPr>
        <w:t>7.3.4. Неисполнение собственником (владельцем) НТО предписания об устранении нарушений действующего законодательства, предусматривающего демонтаж НТО, освобождение занимаемого им земельного участка.</w:t>
      </w:r>
    </w:p>
    <w:p w14:paraId="92000000">
      <w:pPr>
        <w:ind/>
        <w:jc w:val="both"/>
        <w:rPr>
          <w:sz w:val="24"/>
        </w:rPr>
      </w:pPr>
      <w:r>
        <w:rPr>
          <w:sz w:val="24"/>
        </w:rPr>
        <w:t>7.4. При выявлении неправомерно размещенных и (или) эксплуатируемых НТО Администрация выдает собственнику (владельцу) НТО предписание о его демонтаже и освобождении занятого им земельного участка (далее – предписание) в срок, определенный предписанием.</w:t>
      </w:r>
    </w:p>
    <w:p w14:paraId="93000000">
      <w:pPr>
        <w:ind/>
        <w:jc w:val="both"/>
        <w:rPr>
          <w:sz w:val="24"/>
        </w:rPr>
      </w:pPr>
      <w:r>
        <w:rPr>
          <w:sz w:val="24"/>
        </w:rPr>
        <w:t>Срок демонтажа временного строения и сооружения составляет не более 20 дней.</w:t>
      </w:r>
    </w:p>
    <w:p w14:paraId="94000000">
      <w:pPr>
        <w:ind/>
        <w:jc w:val="both"/>
        <w:rPr>
          <w:sz w:val="24"/>
        </w:rPr>
      </w:pPr>
      <w:r>
        <w:rPr>
          <w:sz w:val="24"/>
        </w:rPr>
        <w:t>Срок, установленный предписанием, может быть  не более чем на 10 дней в случае невозможности осуществления собственником (владельцем) временного строения и сооружения демонтажа по независящим от него причинам.</w:t>
      </w:r>
    </w:p>
    <w:p w14:paraId="95000000">
      <w:pPr>
        <w:ind/>
        <w:jc w:val="both"/>
        <w:rPr>
          <w:sz w:val="24"/>
        </w:rPr>
      </w:pPr>
      <w:r>
        <w:rPr>
          <w:sz w:val="24"/>
        </w:rPr>
        <w:t>7.5. Если собственник (владелец) незаконно размещенного и (или) эксплуатируемого на территории поселения НТО установлен, предписание выдается ему лично под роспись либо предписание направляется ему по почте заказным письмом с уведомлением о вручении.</w:t>
      </w:r>
    </w:p>
    <w:p w14:paraId="96000000">
      <w:pPr>
        <w:ind/>
        <w:jc w:val="both"/>
        <w:rPr>
          <w:sz w:val="24"/>
        </w:rPr>
      </w:pPr>
      <w:r>
        <w:rPr>
          <w:sz w:val="24"/>
        </w:rPr>
        <w:t>Датой надлежащего уведомления признается дата получения  подтверждения о вручении предписания или уведомления либо дата получения информации об отсутствии собственника (владельца) НТО по его адресу.</w:t>
      </w:r>
    </w:p>
    <w:p w14:paraId="97000000">
      <w:pPr>
        <w:ind/>
        <w:jc w:val="both"/>
        <w:rPr>
          <w:sz w:val="24"/>
        </w:rPr>
      </w:pPr>
      <w:r>
        <w:rPr>
          <w:sz w:val="24"/>
        </w:rPr>
        <w:t xml:space="preserve">При невозможности получения указанных подтверждения либо информации датой такого надлежащего уведомления признается дата по истечении 20 дней </w:t>
      </w:r>
      <w:r>
        <w:rPr>
          <w:sz w:val="24"/>
        </w:rPr>
        <w:t>с даты направления</w:t>
      </w:r>
      <w:r>
        <w:rPr>
          <w:sz w:val="24"/>
        </w:rPr>
        <w:t xml:space="preserve"> </w:t>
      </w:r>
      <w:r>
        <w:rPr>
          <w:sz w:val="24"/>
        </w:rPr>
        <w:t>предписания собственнику (владельцу) НТО по почте заказным письмом с уведомлением о вручении.</w:t>
      </w:r>
    </w:p>
    <w:p w14:paraId="98000000">
      <w:pPr>
        <w:ind/>
        <w:jc w:val="both"/>
        <w:rPr>
          <w:sz w:val="24"/>
        </w:rPr>
      </w:pPr>
      <w:r>
        <w:rPr>
          <w:sz w:val="24"/>
        </w:rPr>
        <w:t xml:space="preserve">Если собственник (владелец) неправомерно размещенного и (или) эксплуатируемого на территории поселения НТО не установлен, на НТО размещается предписание с указанием срока демонтажа, о чем  делается отметка на бланке предписания. В данном случае датой надлежащего уведомления собственника (владельца) НТО считается дата по истечении 20 дней </w:t>
      </w:r>
      <w:r>
        <w:rPr>
          <w:sz w:val="24"/>
        </w:rPr>
        <w:t>с даты размещения</w:t>
      </w:r>
      <w:r>
        <w:rPr>
          <w:sz w:val="24"/>
        </w:rPr>
        <w:t xml:space="preserve"> предписания на временном строении и сооружении.</w:t>
      </w:r>
    </w:p>
    <w:p w14:paraId="99000000">
      <w:pPr>
        <w:ind/>
        <w:jc w:val="both"/>
        <w:rPr>
          <w:sz w:val="24"/>
        </w:rPr>
      </w:pPr>
      <w:r>
        <w:rPr>
          <w:sz w:val="24"/>
        </w:rPr>
        <w:t>7.6. Демонтаж НТО и освобождение земельных участков в добровольном порядке производится собственниками (владельцами) НТО за собственный счет в срок, указанный в предписании.</w:t>
      </w:r>
    </w:p>
    <w:p w14:paraId="9A000000">
      <w:pPr>
        <w:ind/>
        <w:jc w:val="both"/>
        <w:rPr>
          <w:sz w:val="24"/>
        </w:rPr>
      </w:pPr>
      <w:r>
        <w:rPr>
          <w:sz w:val="24"/>
        </w:rPr>
        <w:t>7.7. В случае невыполнения собственником (владельцем) НТО демонтажа в указанный в предписании срок Администрация вправе произвести демонтаж незаконно размещенного и (или) эксплуатируемого на территории поселения НТО самостоятельно, с последующим возложением затрат на собственника (владельца) НТО.</w:t>
      </w:r>
    </w:p>
    <w:p w14:paraId="9B000000">
      <w:pPr>
        <w:ind/>
        <w:jc w:val="both"/>
        <w:rPr>
          <w:sz w:val="24"/>
        </w:rPr>
      </w:pPr>
      <w:r>
        <w:rPr>
          <w:sz w:val="24"/>
        </w:rPr>
        <w:t>7.8. За выявленный факт неправомерного размещения и (или) эксплуатации на территории поселения НТО, собственник (владелец) НТО оплачивает штраф, в стократном размере от годовой платы за размещение НТО, рассчитанной в соответствии с Методикой.</w:t>
      </w:r>
    </w:p>
    <w:p w14:paraId="9C000000">
      <w:pPr>
        <w:ind/>
        <w:jc w:val="both"/>
        <w:rPr>
          <w:sz w:val="24"/>
        </w:rPr>
      </w:pPr>
      <w:r>
        <w:rPr>
          <w:b w:val="1"/>
          <w:sz w:val="24"/>
        </w:rPr>
        <w:t xml:space="preserve">8. </w:t>
      </w:r>
      <w:r>
        <w:rPr>
          <w:b w:val="1"/>
          <w:sz w:val="24"/>
        </w:rPr>
        <w:t>Контроль за</w:t>
      </w:r>
      <w:r>
        <w:rPr>
          <w:b w:val="1"/>
          <w:sz w:val="24"/>
        </w:rPr>
        <w:t xml:space="preserve"> размещением и эксплуатацией НТО</w:t>
      </w:r>
    </w:p>
    <w:p w14:paraId="9D000000">
      <w:pPr>
        <w:ind/>
        <w:jc w:val="both"/>
        <w:rPr>
          <w:sz w:val="24"/>
        </w:rPr>
      </w:pPr>
      <w:r>
        <w:rPr>
          <w:sz w:val="24"/>
        </w:rPr>
        <w:t xml:space="preserve">8.1. </w:t>
      </w:r>
      <w:r>
        <w:rPr>
          <w:sz w:val="24"/>
        </w:rPr>
        <w:t>Контроль за</w:t>
      </w:r>
      <w:r>
        <w:rPr>
          <w:sz w:val="24"/>
        </w:rPr>
        <w:t xml:space="preserve"> соблюдением настоящего положения при размещении и (или) эксплуатации НТО осуществляется  в соответствии с муниципальными правовыми актами.</w:t>
      </w:r>
    </w:p>
    <w:p w14:paraId="9E000000">
      <w:pPr>
        <w:ind/>
        <w:jc w:val="both"/>
        <w:rPr>
          <w:sz w:val="24"/>
        </w:rPr>
      </w:pPr>
      <w:r>
        <w:rPr>
          <w:sz w:val="24"/>
        </w:rPr>
        <w:t xml:space="preserve">8.2. При осуществлении </w:t>
      </w:r>
      <w:r>
        <w:rPr>
          <w:sz w:val="24"/>
        </w:rPr>
        <w:t>контроля за</w:t>
      </w:r>
      <w:r>
        <w:rPr>
          <w:sz w:val="24"/>
        </w:rPr>
        <w:t xml:space="preserve"> соблюдением настоящего Порядка:</w:t>
      </w:r>
    </w:p>
    <w:p w14:paraId="9F000000">
      <w:pPr>
        <w:ind/>
        <w:jc w:val="both"/>
        <w:rPr>
          <w:sz w:val="24"/>
        </w:rPr>
      </w:pPr>
      <w:r>
        <w:rPr>
          <w:sz w:val="24"/>
        </w:rPr>
        <w:t xml:space="preserve">8.2.1. Осуществляется учет временных строений и сооружений и </w:t>
      </w:r>
      <w:r>
        <w:rPr>
          <w:sz w:val="24"/>
        </w:rPr>
        <w:t>контроль за</w:t>
      </w:r>
      <w:r>
        <w:rPr>
          <w:sz w:val="24"/>
        </w:rPr>
        <w:t xml:space="preserve"> их размещением на территории района;</w:t>
      </w:r>
    </w:p>
    <w:p w14:paraId="A0000000">
      <w:pPr>
        <w:ind/>
        <w:jc w:val="both"/>
        <w:rPr>
          <w:sz w:val="24"/>
        </w:rPr>
      </w:pPr>
      <w:r>
        <w:rPr>
          <w:sz w:val="24"/>
        </w:rPr>
        <w:t xml:space="preserve">8.2.2. Осуществляется </w:t>
      </w:r>
      <w:r>
        <w:rPr>
          <w:sz w:val="24"/>
        </w:rPr>
        <w:t>контроль за</w:t>
      </w:r>
      <w:r>
        <w:rPr>
          <w:sz w:val="24"/>
        </w:rPr>
        <w:t xml:space="preserve"> исполнением условий согласования размещения НТО;</w:t>
      </w:r>
    </w:p>
    <w:p w14:paraId="A1000000">
      <w:pPr>
        <w:ind/>
        <w:jc w:val="both"/>
        <w:rPr>
          <w:sz w:val="24"/>
        </w:rPr>
      </w:pPr>
      <w:r>
        <w:rPr>
          <w:sz w:val="24"/>
        </w:rPr>
        <w:t>8.2.3. Принимаются  меры по недопущению самовольного увеличения занимаемой под НТО площади;</w:t>
      </w:r>
    </w:p>
    <w:p w14:paraId="A2000000">
      <w:pPr>
        <w:ind/>
        <w:jc w:val="both"/>
        <w:rPr>
          <w:sz w:val="24"/>
        </w:rPr>
      </w:pPr>
      <w:r>
        <w:rPr>
          <w:sz w:val="24"/>
        </w:rPr>
        <w:t>8.2.4. Выявляются факты неправомерного размещения и эксплуатации НТО;</w:t>
      </w:r>
    </w:p>
    <w:p w14:paraId="A3000000">
      <w:pPr>
        <w:ind/>
        <w:jc w:val="both"/>
        <w:rPr>
          <w:sz w:val="24"/>
        </w:rPr>
      </w:pPr>
      <w:r>
        <w:rPr>
          <w:sz w:val="24"/>
        </w:rPr>
        <w:t>8.2.5. Принимаются меры по демонтажу самовольно установленных НТО;</w:t>
      </w:r>
    </w:p>
    <w:p w14:paraId="A4000000">
      <w:pPr>
        <w:ind/>
        <w:jc w:val="both"/>
        <w:rPr>
          <w:sz w:val="24"/>
        </w:rPr>
      </w:pPr>
      <w:r>
        <w:rPr>
          <w:sz w:val="24"/>
        </w:rPr>
        <w:t>8.2.6. Осуществляется сбор, подготовка и направление материалов в суд, правоохранительные и иные органы и организации в связи с нарушением настоящего Порядка и требований действующего законодательства;</w:t>
      </w:r>
    </w:p>
    <w:p w14:paraId="A5000000">
      <w:pPr>
        <w:ind/>
        <w:jc w:val="both"/>
        <w:rPr>
          <w:rFonts w:ascii="Arial" w:hAnsi="Arial"/>
          <w:color w:val="666666"/>
          <w:sz w:val="24"/>
        </w:rPr>
      </w:pPr>
      <w:r>
        <w:rPr>
          <w:sz w:val="24"/>
        </w:rPr>
        <w:t>8.2.7. Осуществляются иные полномочия, предусмотренные муниципальными правовыми</w:t>
      </w:r>
      <w:r>
        <w:rPr>
          <w:rFonts w:ascii="Arial" w:hAnsi="Arial"/>
          <w:sz w:val="24"/>
        </w:rPr>
        <w:t xml:space="preserve"> </w:t>
      </w:r>
      <w:r>
        <w:rPr>
          <w:sz w:val="24"/>
        </w:rPr>
        <w:t>актами</w:t>
      </w:r>
      <w:r>
        <w:rPr>
          <w:rFonts w:ascii="Arial" w:hAnsi="Arial"/>
          <w:color w:val="666666"/>
          <w:sz w:val="24"/>
        </w:rPr>
        <w:t>.</w:t>
      </w:r>
    </w:p>
    <w:p w14:paraId="A6000000">
      <w:pPr>
        <w:ind/>
        <w:jc w:val="both"/>
        <w:rPr>
          <w:rFonts w:ascii="Arial" w:hAnsi="Arial"/>
          <w:color w:val="666666"/>
          <w:sz w:val="24"/>
        </w:rPr>
      </w:pPr>
    </w:p>
    <w:p w14:paraId="A7000000"/>
    <w:p w14:paraId="A8000000"/>
    <w:p w14:paraId="A9000000"/>
    <w:p w14:paraId="AA000000">
      <w:r>
        <w:t>Управляющий делами</w:t>
      </w:r>
    </w:p>
    <w:p w14:paraId="AB000000">
      <w:r>
        <w:t xml:space="preserve">Администрации </w:t>
      </w:r>
      <w:r>
        <w:t>Сандовского</w:t>
      </w:r>
      <w:r>
        <w:t xml:space="preserve"> муниципального округа </w:t>
      </w:r>
      <w:r>
        <w:tab/>
      </w:r>
      <w:r>
        <w:tab/>
      </w:r>
      <w:r>
        <w:t xml:space="preserve">     </w:t>
      </w:r>
      <w:r>
        <w:t>Г.И.Горохова</w:t>
      </w:r>
    </w:p>
    <w:p w14:paraId="AC000000">
      <w:pPr>
        <w:ind/>
        <w:jc w:val="both"/>
        <w:rPr>
          <w:rFonts w:ascii="Arial" w:hAnsi="Arial"/>
          <w:color w:val="666666"/>
          <w:sz w:val="24"/>
        </w:rPr>
      </w:pPr>
    </w:p>
    <w:p w14:paraId="AD000000">
      <w:pPr>
        <w:ind/>
        <w:jc w:val="right"/>
        <w:rPr>
          <w:sz w:val="24"/>
        </w:rPr>
      </w:pPr>
      <w:r>
        <w:rPr>
          <w:sz w:val="24"/>
        </w:rPr>
        <w:br w:type="page"/>
      </w:r>
    </w:p>
    <w:p w14:paraId="AE000000">
      <w:pPr>
        <w:ind/>
        <w:jc w:val="right"/>
        <w:rPr>
          <w:sz w:val="24"/>
        </w:rPr>
      </w:pPr>
      <w:r>
        <w:rPr>
          <w:sz w:val="24"/>
        </w:rP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2812415</wp:posOffset>
                </wp:positionH>
                <wp:positionV relativeFrom="page">
                  <wp:posOffset>402578</wp:posOffset>
                </wp:positionV>
                <wp:extent cx="3409949" cy="942974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409949" cy="942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AF000000">
                            <w:pPr>
                              <w:pStyle w:val="Style_5"/>
                              <w:ind/>
                              <w:jc w:val="right"/>
                              <w:rPr>
                                <w:color w:themeColor="dark1" w:val="000000"/>
                                <w:sz w:val="24"/>
                              </w:rPr>
                            </w:pPr>
                            <w:r>
                              <w:rPr>
                                <w:color w:themeColor="dark1" w:val="000000"/>
                                <w:sz w:val="24"/>
                              </w:rPr>
                              <w:t>Приложение 1</w:t>
                            </w:r>
                          </w:p>
                          <w:p w14:paraId="B0000000">
                            <w:pPr>
                              <w:pStyle w:val="Style_5"/>
                              <w:ind/>
                              <w:jc w:val="right"/>
                              <w:rPr>
                                <w:color w:themeColor="dark1" w:val="000000"/>
                                <w:sz w:val="24"/>
                              </w:rPr>
                            </w:pPr>
                            <w:r>
                              <w:rPr>
                                <w:color w:themeColor="dark1" w:val="000000"/>
                                <w:sz w:val="24"/>
                              </w:rPr>
                              <w:t>к Порядку размещения нестационарных торговых объектов на территории</w:t>
                            </w:r>
                            <w:r>
                              <w:rPr>
                                <w:color w:themeColor="dark1"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themeColor="dark1" w:val="000000"/>
                                <w:sz w:val="24"/>
                              </w:rPr>
                              <w:t>Сандовского</w:t>
                            </w:r>
                            <w:r>
                              <w:rPr>
                                <w:color w:themeColor="dark1" w:val="000000"/>
                                <w:sz w:val="24"/>
                              </w:rPr>
                              <w:t xml:space="preserve"> муниципального округа Тверской области</w:t>
                            </w:r>
                          </w:p>
                          <w:p w14:paraId="B1000000">
                            <w:pPr>
                              <w:pStyle w:val="Style_5"/>
                              <w:ind/>
                              <w:jc w:val="right"/>
                              <w:rPr>
                                <w:rFonts w:asciiTheme="minorAscii" w:hAnsiTheme="minorHAnsi"/>
                                <w:color w:themeColor="dark1" w:val="00000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B2000000">
      <w:pPr>
        <w:ind/>
        <w:jc w:val="right"/>
        <w:rPr>
          <w:sz w:val="24"/>
        </w:rPr>
      </w:pPr>
    </w:p>
    <w:p w14:paraId="B3000000">
      <w:pPr>
        <w:ind/>
        <w:jc w:val="right"/>
        <w:rPr>
          <w:sz w:val="24"/>
        </w:rPr>
      </w:pPr>
    </w:p>
    <w:p w14:paraId="B4000000">
      <w:pPr>
        <w:ind/>
        <w:jc w:val="right"/>
        <w:rPr>
          <w:sz w:val="24"/>
        </w:rPr>
      </w:pPr>
    </w:p>
    <w:p w14:paraId="B5000000">
      <w:pPr>
        <w:ind/>
        <w:jc w:val="right"/>
        <w:rPr>
          <w:sz w:val="24"/>
        </w:rPr>
      </w:pPr>
    </w:p>
    <w:p w14:paraId="B6000000">
      <w:pPr>
        <w:ind/>
        <w:jc w:val="center"/>
        <w:rPr>
          <w:b w:val="1"/>
          <w:sz w:val="24"/>
        </w:rPr>
      </w:pPr>
    </w:p>
    <w:p w14:paraId="B7000000">
      <w:pPr>
        <w:ind/>
        <w:jc w:val="center"/>
        <w:rPr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Типовая форма заявления</w:t>
      </w:r>
    </w:p>
    <w:p w14:paraId="B8000000">
      <w:pPr>
        <w:ind/>
        <w:jc w:val="center"/>
        <w:rPr>
          <w:sz w:val="24"/>
        </w:rPr>
      </w:pPr>
      <w:r>
        <w:rPr>
          <w:b w:val="1"/>
          <w:sz w:val="24"/>
        </w:rPr>
        <w:t>о заключении договора на размещение нестационарных торговых объектов</w:t>
      </w:r>
    </w:p>
    <w:p w14:paraId="B9000000">
      <w:pPr>
        <w:ind/>
        <w:jc w:val="center"/>
        <w:rPr>
          <w:sz w:val="24"/>
        </w:rPr>
      </w:pPr>
      <w:r>
        <w:rPr>
          <w:b w:val="1"/>
          <w:sz w:val="24"/>
        </w:rPr>
        <w:t>без проведения аукционов</w:t>
      </w:r>
    </w:p>
    <w:tbl>
      <w:tblPr>
        <w:tblStyle w:val="Style_6"/>
        <w:tblInd w:type="dxa" w:w="5341"/>
        <w:tblBorders>
          <w:top w:color="EEEEEE" w:sz="6" w:val="single"/>
          <w:left w:color="EEEEEE" w:sz="6" w:val="single"/>
          <w:bottom w:color="EEEEEE" w:sz="6" w:val="single"/>
          <w:right w:color="EEEEEE" w:sz="6" w:val="single"/>
        </w:tblBorders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4581"/>
      </w:tblGrid>
      <w:tr>
        <w:tc>
          <w:tcPr>
            <w:tcW w:type="dxa" w:w="4581"/>
            <w:tcBorders>
              <w:top w:color="EEEEEE" w:sz="6" w:val="single"/>
              <w:left w:color="EEEEEE" w:sz="6" w:val="single"/>
              <w:bottom w:color="EEEEEE" w:sz="6" w:val="single"/>
              <w:right w:color="EEEEEE" w:sz="6" w:val="single"/>
            </w:tcBorders>
            <w:tcMar>
              <w:top w:type="dxa" w:w="206"/>
              <w:left w:type="dxa" w:w="141"/>
              <w:bottom w:type="dxa" w:w="206"/>
              <w:right w:type="dxa" w:w="141"/>
            </w:tcMar>
          </w:tcPr>
          <w:p w14:paraId="BA000000">
            <w:pPr>
              <w:rPr>
                <w:sz w:val="24"/>
              </w:rPr>
            </w:pPr>
            <w:r>
              <w:rPr>
                <w:sz w:val="24"/>
              </w:rPr>
              <w:t>В Комиссию по размещени</w:t>
            </w:r>
            <w:r>
              <w:rPr>
                <w:sz w:val="24"/>
              </w:rPr>
              <w:t xml:space="preserve">ю </w:t>
            </w:r>
            <w:r>
              <w:rPr>
                <w:sz w:val="24"/>
              </w:rPr>
              <w:t>нестационарных торговых объектов на территории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муниципального округа Тверской области</w:t>
            </w:r>
          </w:p>
          <w:p w14:paraId="BB000000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14:paraId="BC000000">
            <w:pPr>
              <w:rPr>
                <w:sz w:val="24"/>
              </w:rPr>
            </w:pPr>
            <w:r>
              <w:rPr>
                <w:sz w:val="24"/>
              </w:rPr>
              <w:t>(фамилия, имя, отчество руководителя</w:t>
            </w:r>
          </w:p>
          <w:p w14:paraId="BD000000">
            <w:pPr>
              <w:rPr>
                <w:sz w:val="24"/>
              </w:rPr>
            </w:pPr>
            <w:r>
              <w:rPr>
                <w:sz w:val="24"/>
              </w:rPr>
              <w:t>хозяйствующего субъекта)</w:t>
            </w:r>
          </w:p>
          <w:p w14:paraId="BE000000">
            <w:pPr>
              <w:rPr>
                <w:sz w:val="24"/>
              </w:rPr>
            </w:pPr>
            <w:r>
              <w:rPr>
                <w:sz w:val="24"/>
              </w:rPr>
              <w:t>______________________________</w:t>
            </w:r>
          </w:p>
          <w:p w14:paraId="BF000000">
            <w:pPr>
              <w:rPr>
                <w:sz w:val="24"/>
              </w:rPr>
            </w:pPr>
            <w:r>
              <w:rPr>
                <w:sz w:val="24"/>
              </w:rPr>
              <w:t>(ОГРН или ОГРНИП), телефон</w:t>
            </w:r>
          </w:p>
        </w:tc>
      </w:tr>
    </w:tbl>
    <w:p w14:paraId="C0000000">
      <w:pPr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C1000000">
      <w:pPr>
        <w:ind w:firstLine="708"/>
        <w:rPr>
          <w:sz w:val="24"/>
        </w:rPr>
      </w:pPr>
      <w:r>
        <w:rPr>
          <w:sz w:val="24"/>
        </w:rPr>
        <w:t>Прошу Вас рассмотреть возможность заключения договора на размещение нестационарного торгового объекта без проведения аукциона _____________________________________________________________________________,</w:t>
      </w:r>
    </w:p>
    <w:p w14:paraId="C2000000">
      <w:pPr>
        <w:ind/>
        <w:jc w:val="both"/>
        <w:rPr>
          <w:sz w:val="24"/>
        </w:rPr>
      </w:pPr>
      <w:r>
        <w:rPr>
          <w:sz w:val="24"/>
        </w:rPr>
        <w:t>(тип торгового объекта, площадь, специализация объекта, адрес НТО (если отсутствует адрес, то указывается местоположение объекта со структурой, аналогичной адресной, с указанием расстояния и стороны света до ближайшего объекта, имеющего адрес);  наименование НТО с указанием ассортимента;  габариты НТО по длине, ширине, высоте до наивысшей точки;  сведения об основании, на котором планируется разместить НТО;</w:t>
      </w:r>
      <w:r>
        <w:rPr>
          <w:sz w:val="24"/>
        </w:rPr>
        <w:t xml:space="preserve">  сведения о несущих конструкциях НТО;  материал пола, стен, кровли и её тип;  площадь остекления;  предлагаемые цвета исполнения фасадов НТО (иных наружных ограждающих конструкций);  сведения о каркасах для размещения вывесок;  обеспеченность НТО оборудованием, сетями инженерно-технического обеспечения)</w:t>
      </w:r>
    </w:p>
    <w:p w14:paraId="C3000000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C4000000">
      <w:pPr>
        <w:rPr>
          <w:sz w:val="24"/>
        </w:rPr>
      </w:pPr>
      <w:r>
        <w:rPr>
          <w:sz w:val="24"/>
        </w:rPr>
        <w:t>(фирменное наименование (название), сведения об организационно-правовой форме,</w:t>
      </w:r>
    </w:p>
    <w:p w14:paraId="C5000000">
      <w:pPr>
        <w:rPr>
          <w:sz w:val="24"/>
        </w:rPr>
      </w:pPr>
      <w:r>
        <w:rPr>
          <w:sz w:val="24"/>
        </w:rPr>
        <w:t>место нахождения, почтовый адрес (для юридического лица), фамилия, имя, отчество (при наличии), паспортные данные, сведения о месте жительства (для индивидуального предпринимателя), банковские реквизиты, номер контактного телефона _____________________________________________________</w:t>
      </w:r>
    </w:p>
    <w:p w14:paraId="C6000000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C7000000">
      <w:pPr>
        <w:rPr>
          <w:sz w:val="24"/>
        </w:rPr>
      </w:pPr>
      <w:r>
        <w:rPr>
          <w:sz w:val="24"/>
        </w:rPr>
        <w:t>(реквизиты действующего договора аренды земельного участка или договора на размещение нестационарного торгового объекта)</w:t>
      </w:r>
    </w:p>
    <w:p w14:paraId="C8000000">
      <w:pPr>
        <w:rPr>
          <w:sz w:val="24"/>
        </w:rPr>
      </w:pPr>
      <w:r>
        <w:rPr>
          <w:sz w:val="24"/>
        </w:rPr>
        <w:t>Заявляю:</w:t>
      </w:r>
    </w:p>
    <w:p w14:paraId="C9000000">
      <w:pPr>
        <w:rPr>
          <w:sz w:val="24"/>
        </w:rPr>
      </w:pPr>
      <w:r>
        <w:rPr>
          <w:sz w:val="24"/>
        </w:rPr>
        <w:t>–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14:paraId="CA000000">
      <w:pPr>
        <w:rPr>
          <w:sz w:val="24"/>
        </w:rPr>
      </w:pPr>
      <w:r>
        <w:rPr>
          <w:sz w:val="24"/>
        </w:rPr>
        <w:t>–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настоящего заявления;</w:t>
      </w:r>
    </w:p>
    <w:p w14:paraId="CB000000">
      <w:pPr>
        <w:rPr>
          <w:sz w:val="24"/>
        </w:rPr>
      </w:pPr>
      <w:r>
        <w:rPr>
          <w:sz w:val="24"/>
        </w:rPr>
        <w:t>– 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14:paraId="CC000000">
      <w:pPr>
        <w:rPr>
          <w:sz w:val="24"/>
        </w:rPr>
      </w:pPr>
      <w:r>
        <w:rPr>
          <w:sz w:val="24"/>
        </w:rPr>
        <w:t>- о согласии на обработку персональных данных.</w:t>
      </w:r>
    </w:p>
    <w:p w14:paraId="CD000000">
      <w:pPr>
        <w:rPr>
          <w:sz w:val="24"/>
        </w:rPr>
      </w:pPr>
      <w:r>
        <w:rPr>
          <w:sz w:val="24"/>
        </w:rPr>
        <w:t>_________ ___________________ __________________________</w:t>
      </w:r>
    </w:p>
    <w:p w14:paraId="CE000000">
      <w:pPr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(дата) </w:t>
      </w:r>
      <w:r>
        <w:rPr>
          <w:sz w:val="24"/>
        </w:rPr>
        <w:t xml:space="preserve">              </w:t>
      </w:r>
      <w:r>
        <w:rPr>
          <w:sz w:val="24"/>
        </w:rPr>
        <w:t>(подпись)</w:t>
      </w:r>
      <w:r>
        <w:rPr>
          <w:sz w:val="24"/>
        </w:rPr>
        <w:t xml:space="preserve">                  </w:t>
      </w:r>
      <w:r>
        <w:rPr>
          <w:sz w:val="24"/>
        </w:rPr>
        <w:t xml:space="preserve"> (инициалы, фамилия)</w:t>
      </w:r>
    </w:p>
    <w:p w14:paraId="CF000000">
      <w:pPr>
        <w:ind/>
        <w:jc w:val="right"/>
        <w:rPr>
          <w:sz w:val="24"/>
        </w:rPr>
      </w:pPr>
      <w:r>
        <w:rPr>
          <w:sz w:val="24"/>
        </w:rP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3145790</wp:posOffset>
                </wp:positionH>
                <wp:positionV relativeFrom="page">
                  <wp:posOffset>454647</wp:posOffset>
                </wp:positionV>
                <wp:extent cx="3076575" cy="1009649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076575" cy="1009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D0000000">
                            <w:pPr>
                              <w:pStyle w:val="Style_5"/>
                              <w:ind/>
                              <w:jc w:val="right"/>
                              <w:rPr>
                                <w:color w:themeColor="dark1" w:val="000000"/>
                                <w:sz w:val="24"/>
                              </w:rPr>
                            </w:pPr>
                            <w:r>
                              <w:rPr>
                                <w:color w:themeColor="dark1" w:val="000000"/>
                                <w:sz w:val="24"/>
                              </w:rPr>
                              <w:t xml:space="preserve">Приложение </w:t>
                            </w:r>
                            <w:r>
                              <w:rPr>
                                <w:color w:themeColor="dark1" w:val="000000"/>
                                <w:sz w:val="24"/>
                              </w:rPr>
                              <w:t>2</w:t>
                            </w:r>
                          </w:p>
                          <w:p w14:paraId="D1000000">
                            <w:pPr>
                              <w:pStyle w:val="Style_5"/>
                              <w:ind/>
                              <w:jc w:val="right"/>
                              <w:rPr>
                                <w:color w:themeColor="dark1" w:val="000000"/>
                                <w:sz w:val="24"/>
                              </w:rPr>
                            </w:pPr>
                            <w:r>
                              <w:rPr>
                                <w:color w:themeColor="dark1" w:val="000000"/>
                                <w:sz w:val="24"/>
                              </w:rPr>
                              <w:t>к Порядку размещения нестационарных торговых объектов на территории</w:t>
                            </w:r>
                            <w:r>
                              <w:rPr>
                                <w:color w:themeColor="dark1"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themeColor="dark1" w:val="000000"/>
                                <w:sz w:val="24"/>
                              </w:rPr>
                              <w:t>Сандовского</w:t>
                            </w:r>
                            <w:r>
                              <w:rPr>
                                <w:color w:themeColor="dark1" w:val="000000"/>
                                <w:sz w:val="24"/>
                              </w:rPr>
                              <w:t xml:space="preserve"> муниципального округа Тверской области</w:t>
                            </w:r>
                          </w:p>
                          <w:p w14:paraId="D2000000">
                            <w:pPr>
                              <w:pStyle w:val="Style_5"/>
                              <w:rPr>
                                <w:rFonts w:asciiTheme="minorAscii" w:hAnsiTheme="minorHAnsi"/>
                                <w:color w:themeColor="dark1" w:val="000000"/>
                                <w:sz w:val="24"/>
                              </w:rPr>
                            </w:pPr>
                          </w:p>
                          <w:p w14:paraId="D3000000">
                            <w:pPr>
                              <w:pStyle w:val="Style_5"/>
                              <w:rPr>
                                <w:rFonts w:asciiTheme="minorAscii" w:hAnsiTheme="minorHAnsi"/>
                                <w:color w:themeColor="dark1" w:val="00000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D4000000">
      <w:pPr>
        <w:ind/>
        <w:jc w:val="right"/>
        <w:rPr>
          <w:sz w:val="24"/>
        </w:rPr>
      </w:pPr>
    </w:p>
    <w:p w14:paraId="D5000000">
      <w:pPr>
        <w:ind/>
        <w:jc w:val="right"/>
        <w:rPr>
          <w:sz w:val="24"/>
        </w:rPr>
      </w:pPr>
    </w:p>
    <w:p w14:paraId="D6000000">
      <w:pPr>
        <w:ind/>
        <w:jc w:val="right"/>
        <w:rPr>
          <w:sz w:val="24"/>
        </w:rPr>
      </w:pPr>
    </w:p>
    <w:p w14:paraId="D7000000">
      <w:pPr>
        <w:ind/>
        <w:jc w:val="center"/>
        <w:rPr>
          <w:sz w:val="24"/>
        </w:rPr>
      </w:pPr>
    </w:p>
    <w:p w14:paraId="D8000000">
      <w:pPr>
        <w:ind/>
        <w:jc w:val="center"/>
        <w:rPr>
          <w:sz w:val="24"/>
        </w:rPr>
      </w:pPr>
    </w:p>
    <w:p w14:paraId="D9000000">
      <w:pPr>
        <w:ind/>
        <w:jc w:val="center"/>
        <w:rPr>
          <w:sz w:val="24"/>
        </w:rPr>
      </w:pPr>
    </w:p>
    <w:p w14:paraId="DA000000">
      <w:pPr>
        <w:ind/>
        <w:jc w:val="center"/>
        <w:rPr>
          <w:sz w:val="24"/>
        </w:rPr>
      </w:pPr>
      <w:r>
        <w:rPr>
          <w:sz w:val="24"/>
        </w:rPr>
        <w:t>Договор</w:t>
      </w:r>
      <w:r>
        <w:rPr>
          <w:sz w:val="24"/>
        </w:rPr>
        <w:br/>
      </w:r>
      <w:r>
        <w:rPr>
          <w:sz w:val="24"/>
        </w:rPr>
        <w:t>на размещение нестационарного торгового объекта</w:t>
      </w:r>
    </w:p>
    <w:p w14:paraId="DB000000">
      <w:pPr>
        <w:rPr>
          <w:sz w:val="24"/>
        </w:rPr>
      </w:pPr>
      <w:r>
        <w:rPr>
          <w:sz w:val="24"/>
        </w:rPr>
        <w:t>п</w:t>
      </w:r>
      <w:r>
        <w:rPr>
          <w:sz w:val="24"/>
        </w:rPr>
        <w:t>.С</w:t>
      </w:r>
      <w:r>
        <w:rPr>
          <w:sz w:val="24"/>
        </w:rPr>
        <w:t>андово</w:t>
      </w:r>
      <w:r>
        <w:rPr>
          <w:sz w:val="24"/>
        </w:rPr>
        <w:t xml:space="preserve">                                                                                    “__” _______________ 20__ г.</w:t>
      </w:r>
    </w:p>
    <w:p w14:paraId="DC000000">
      <w:pPr>
        <w:rPr>
          <w:sz w:val="24"/>
        </w:rPr>
      </w:pPr>
      <w:r>
        <w:rPr>
          <w:sz w:val="24"/>
        </w:rPr>
        <w:t>Администрация _____________________, именуемая в дальнейшем «Администрация», в лице__________________, действующего на основании Устава муниципального образования с одной стороны, ______________________________________________________________</w:t>
      </w:r>
    </w:p>
    <w:p w14:paraId="DD000000">
      <w:pPr>
        <w:rPr>
          <w:sz w:val="24"/>
        </w:rPr>
      </w:pPr>
      <w:r>
        <w:rPr>
          <w:sz w:val="24"/>
        </w:rPr>
        <w:t>(полное наименование юридического лица)</w:t>
      </w:r>
    </w:p>
    <w:p w14:paraId="DE000000">
      <w:pPr>
        <w:rPr>
          <w:sz w:val="24"/>
        </w:rPr>
      </w:pPr>
      <w:r>
        <w:rPr>
          <w:sz w:val="24"/>
        </w:rPr>
        <w:t>____________________________________________________________________________,</w:t>
      </w:r>
    </w:p>
    <w:p w14:paraId="DF000000">
      <w:pPr>
        <w:rPr>
          <w:sz w:val="24"/>
        </w:rPr>
      </w:pPr>
      <w:r>
        <w:rPr>
          <w:sz w:val="24"/>
        </w:rPr>
        <w:t>(либо фамилия, имя, отчество индивидуального предпринимателя)</w:t>
      </w:r>
    </w:p>
    <w:p w14:paraId="E0000000">
      <w:pPr>
        <w:rPr>
          <w:sz w:val="24"/>
        </w:rPr>
      </w:pPr>
      <w:r>
        <w:rPr>
          <w:sz w:val="24"/>
        </w:rPr>
        <w:t>ИНН___________,______________________________________________________________</w:t>
      </w:r>
    </w:p>
    <w:p w14:paraId="E1000000">
      <w:pPr>
        <w:rPr>
          <w:sz w:val="24"/>
        </w:rPr>
      </w:pPr>
      <w:r>
        <w:rPr>
          <w:sz w:val="24"/>
        </w:rPr>
        <w:t>(дата, место регистрации)</w:t>
      </w:r>
    </w:p>
    <w:p w14:paraId="E2000000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E3000000">
      <w:pPr>
        <w:rPr>
          <w:sz w:val="24"/>
        </w:rPr>
      </w:pPr>
      <w:r>
        <w:rPr>
          <w:sz w:val="24"/>
        </w:rPr>
        <w:t>(место нахождения юридического лица)</w:t>
      </w:r>
    </w:p>
    <w:p w14:paraId="E4000000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E5000000">
      <w:pPr>
        <w:rPr>
          <w:sz w:val="24"/>
        </w:rPr>
      </w:pPr>
      <w:r>
        <w:rPr>
          <w:sz w:val="24"/>
        </w:rPr>
        <w:t>реквизиты документа, удостоверяющего личность,</w:t>
      </w:r>
    </w:p>
    <w:p w14:paraId="E6000000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E7000000">
      <w:pPr>
        <w:rPr>
          <w:sz w:val="24"/>
        </w:rPr>
      </w:pPr>
      <w:r>
        <w:rPr>
          <w:sz w:val="24"/>
        </w:rPr>
        <w:t>адрес, место жительства – для индивидуальных предпринимателей</w:t>
      </w:r>
    </w:p>
    <w:p w14:paraId="E8000000">
      <w:pPr>
        <w:rPr>
          <w:sz w:val="24"/>
        </w:rPr>
      </w:pPr>
      <w:r>
        <w:rPr>
          <w:sz w:val="24"/>
        </w:rPr>
        <w:t>именуемый в дальнейшем «Предприниматель», действующий на основании _____________________________________________________________________________</w:t>
      </w:r>
    </w:p>
    <w:p w14:paraId="E9000000">
      <w:pPr>
        <w:rPr>
          <w:sz w:val="24"/>
        </w:rPr>
      </w:pPr>
      <w:r>
        <w:rPr>
          <w:sz w:val="24"/>
        </w:rPr>
        <w:t>указать наименование и реквизиты</w:t>
      </w:r>
    </w:p>
    <w:p w14:paraId="EA000000">
      <w:pPr>
        <w:rPr>
          <w:sz w:val="24"/>
        </w:rPr>
      </w:pPr>
      <w:r>
        <w:rPr>
          <w:sz w:val="24"/>
        </w:rPr>
        <w:t>_____________________________________________________________________________,</w:t>
      </w:r>
    </w:p>
    <w:p w14:paraId="EB000000">
      <w:pPr>
        <w:rPr>
          <w:sz w:val="24"/>
        </w:rPr>
      </w:pPr>
      <w:r>
        <w:rPr>
          <w:sz w:val="24"/>
        </w:rPr>
        <w:t>положения, устава, доверенности и т.п.</w:t>
      </w:r>
    </w:p>
    <w:p w14:paraId="EC000000">
      <w:pPr>
        <w:rPr>
          <w:sz w:val="24"/>
        </w:rPr>
      </w:pPr>
      <w:r>
        <w:rPr>
          <w:sz w:val="24"/>
        </w:rPr>
        <w:t>в лице ____________________________________________________________________________,</w:t>
      </w:r>
    </w:p>
    <w:p w14:paraId="ED000000">
      <w:pPr>
        <w:rPr>
          <w:sz w:val="24"/>
        </w:rPr>
      </w:pPr>
      <w:r>
        <w:rPr>
          <w:sz w:val="24"/>
        </w:rPr>
        <w:t>должность, фамилия, имя, отчество</w:t>
      </w:r>
    </w:p>
    <w:p w14:paraId="EE000000">
      <w:pPr>
        <w:ind/>
        <w:jc w:val="both"/>
        <w:rPr>
          <w:sz w:val="24"/>
        </w:rPr>
      </w:pPr>
      <w:r>
        <w:rPr>
          <w:sz w:val="24"/>
        </w:rPr>
        <w:t>с другой стороны (далее – Стороны), на основании Протокола о результатах аукциона</w:t>
      </w:r>
      <w:r>
        <w:rPr>
          <w:sz w:val="24"/>
        </w:rPr>
        <w:br/>
      </w:r>
      <w:r>
        <w:rPr>
          <w:sz w:val="24"/>
        </w:rPr>
        <w:t>от __.__.__ № _____ (в случае заключения договора по результатам аукциона) или на основании решения Комиссии по размещени</w:t>
      </w:r>
      <w:r>
        <w:rPr>
          <w:sz w:val="24"/>
        </w:rPr>
        <w:t>ю</w:t>
      </w:r>
      <w:r>
        <w:rPr>
          <w:sz w:val="24"/>
        </w:rPr>
        <w:t xml:space="preserve"> нестационарных торговых объектов на </w:t>
      </w:r>
      <w:r>
        <w:rPr>
          <w:sz w:val="24"/>
        </w:rPr>
        <w:t xml:space="preserve">территории </w:t>
      </w:r>
      <w:r>
        <w:rPr>
          <w:sz w:val="24"/>
        </w:rPr>
        <w:t>Сандовского</w:t>
      </w:r>
      <w:r>
        <w:rPr>
          <w:sz w:val="24"/>
        </w:rPr>
        <w:t xml:space="preserve"> муниципального округа Тверской области</w:t>
      </w:r>
      <w:r>
        <w:rPr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 xml:space="preserve"> ______ № ___ заключили настоящий договор (далее – Договор) о следующем.</w:t>
      </w:r>
    </w:p>
    <w:p w14:paraId="EF000000">
      <w:pPr>
        <w:ind/>
        <w:jc w:val="center"/>
        <w:rPr>
          <w:sz w:val="24"/>
        </w:rPr>
      </w:pPr>
      <w:r>
        <w:rPr>
          <w:sz w:val="24"/>
        </w:rPr>
        <w:t>1. Предмет Договора</w:t>
      </w:r>
    </w:p>
    <w:p w14:paraId="F0000000">
      <w:pPr>
        <w:ind/>
        <w:jc w:val="both"/>
        <w:rPr>
          <w:sz w:val="24"/>
        </w:rPr>
      </w:pPr>
      <w:r>
        <w:rPr>
          <w:sz w:val="24"/>
        </w:rPr>
        <w:t>1.1. Администрация   предоставляет  за плату Предпринимателю право на размещение нестационарного торгового объекта (далее – НТО):</w:t>
      </w:r>
    </w:p>
    <w:p w14:paraId="F1000000">
      <w:pPr>
        <w:ind/>
        <w:jc w:val="both"/>
        <w:rPr>
          <w:sz w:val="24"/>
        </w:rPr>
      </w:pPr>
      <w:r>
        <w:rPr>
          <w:sz w:val="24"/>
        </w:rPr>
        <w:t>вид</w:t>
      </w:r>
      <w:r>
        <w:rPr>
          <w:sz w:val="24"/>
        </w:rPr>
        <w:t>: _________________________________________________________________;</w:t>
      </w:r>
    </w:p>
    <w:p w14:paraId="F2000000">
      <w:pPr>
        <w:ind/>
        <w:jc w:val="both"/>
        <w:rPr>
          <w:sz w:val="24"/>
        </w:rPr>
      </w:pPr>
      <w:r>
        <w:rPr>
          <w:sz w:val="24"/>
        </w:rPr>
        <w:t>месторасположение</w:t>
      </w:r>
      <w:r>
        <w:rPr>
          <w:sz w:val="24"/>
        </w:rPr>
        <w:t>: __________________________________________________;</w:t>
      </w:r>
    </w:p>
    <w:p w14:paraId="F3000000">
      <w:pPr>
        <w:ind/>
        <w:jc w:val="both"/>
        <w:rPr>
          <w:sz w:val="24"/>
        </w:rPr>
      </w:pPr>
      <w:r>
        <w:rPr>
          <w:sz w:val="24"/>
        </w:rPr>
        <w:t>площадь (кв. м</w:t>
      </w:r>
      <w:r>
        <w:rPr>
          <w:sz w:val="24"/>
        </w:rPr>
        <w:t>): _____________________________________________________;</w:t>
      </w:r>
    </w:p>
    <w:p w14:paraId="F4000000">
      <w:pPr>
        <w:ind/>
        <w:jc w:val="both"/>
        <w:rPr>
          <w:sz w:val="24"/>
        </w:rPr>
      </w:pPr>
      <w:r>
        <w:rPr>
          <w:sz w:val="24"/>
        </w:rPr>
        <w:t>специализация: _______________________________________________________.</w:t>
      </w:r>
    </w:p>
    <w:p w14:paraId="F5000000">
      <w:pPr>
        <w:ind/>
        <w:jc w:val="both"/>
        <w:rPr>
          <w:sz w:val="24"/>
        </w:rPr>
      </w:pPr>
      <w:r>
        <w:rPr>
          <w:sz w:val="24"/>
        </w:rPr>
        <w:t xml:space="preserve">а Предприниматель обязуется </w:t>
      </w:r>
      <w:r>
        <w:rPr>
          <w:sz w:val="24"/>
        </w:rPr>
        <w:t>разместить НТО</w:t>
      </w:r>
      <w:r>
        <w:rPr>
          <w:sz w:val="24"/>
        </w:rPr>
        <w:t xml:space="preserve"> и использовать земельный участок, в границах НТО в течение срока действия Договора на условиях</w:t>
      </w:r>
      <w:r>
        <w:rPr>
          <w:sz w:val="24"/>
        </w:rPr>
        <w:br/>
      </w:r>
      <w:r>
        <w:rPr>
          <w:sz w:val="24"/>
        </w:rPr>
        <w:t>и в порядке, предусмотренных действующим законодательством и условиями Договора.</w:t>
      </w:r>
    </w:p>
    <w:p w14:paraId="F6000000">
      <w:pPr>
        <w:ind/>
        <w:jc w:val="both"/>
        <w:rPr>
          <w:sz w:val="24"/>
        </w:rPr>
      </w:pPr>
      <w:r>
        <w:rPr>
          <w:sz w:val="24"/>
        </w:rPr>
        <w:t>1.2. Настоящий Договор заключен в соответствии со Схемой размещения нестационарных торговых объектов на территории муниципального образования, утвержденной _________</w:t>
      </w:r>
      <w:r>
        <w:rPr>
          <w:sz w:val="24"/>
        </w:rPr>
        <w:t>от</w:t>
      </w:r>
      <w:r>
        <w:rPr>
          <w:sz w:val="24"/>
        </w:rPr>
        <w:t xml:space="preserve"> № ___</w:t>
      </w:r>
    </w:p>
    <w:p w14:paraId="F7000000">
      <w:pPr>
        <w:ind/>
        <w:jc w:val="both"/>
        <w:rPr>
          <w:sz w:val="24"/>
        </w:rPr>
      </w:pPr>
      <w:r>
        <w:rPr>
          <w:sz w:val="24"/>
        </w:rPr>
        <w:t xml:space="preserve">1.3. Настоящий Договор вступает в силу с момента его подписания действует </w:t>
      </w:r>
      <w:r>
        <w:rPr>
          <w:sz w:val="24"/>
        </w:rPr>
        <w:t>с</w:t>
      </w:r>
      <w:r>
        <w:rPr>
          <w:sz w:val="24"/>
        </w:rPr>
        <w:t xml:space="preserve"> __________ по ________</w:t>
      </w:r>
    </w:p>
    <w:p w14:paraId="F8000000">
      <w:pPr>
        <w:ind/>
        <w:jc w:val="both"/>
        <w:rPr>
          <w:sz w:val="24"/>
        </w:rPr>
      </w:pPr>
      <w:r>
        <w:rPr>
          <w:sz w:val="24"/>
        </w:rPr>
        <w:t>1.4. Специализация объекта является существенным условием настоящего Договора. Одностороннее изменение Предпринимателем специализации не допускается.</w:t>
      </w:r>
    </w:p>
    <w:p w14:paraId="F9000000">
      <w:pPr>
        <w:ind/>
        <w:jc w:val="both"/>
        <w:rPr>
          <w:sz w:val="24"/>
        </w:rPr>
      </w:pPr>
      <w:r>
        <w:rPr>
          <w:sz w:val="24"/>
        </w:rPr>
        <w:t>1.5. Передача Предпринимателем права на размещение нестационарного объекта в субаренду другому лицу не допускается.</w:t>
      </w:r>
    </w:p>
    <w:p w14:paraId="FA000000">
      <w:pPr>
        <w:ind/>
        <w:jc w:val="both"/>
        <w:rPr>
          <w:sz w:val="24"/>
        </w:rPr>
      </w:pPr>
      <w:r>
        <w:rPr>
          <w:sz w:val="24"/>
        </w:rPr>
        <w:t>2. Права и обязанности сторон:</w:t>
      </w:r>
    </w:p>
    <w:p w14:paraId="FB000000">
      <w:pPr>
        <w:ind/>
        <w:jc w:val="both"/>
        <w:rPr>
          <w:sz w:val="24"/>
        </w:rPr>
      </w:pPr>
      <w:r>
        <w:rPr>
          <w:sz w:val="24"/>
        </w:rPr>
        <w:t>2.1. Администрация вправе:</w:t>
      </w:r>
    </w:p>
    <w:p w14:paraId="FC000000">
      <w:pPr>
        <w:ind/>
        <w:jc w:val="both"/>
        <w:rPr>
          <w:sz w:val="24"/>
        </w:rPr>
      </w:pPr>
      <w:r>
        <w:rPr>
          <w:sz w:val="24"/>
        </w:rPr>
        <w:t>2.1.1. Осуществлять контроль над выполнением хозяйствующим субъектом условий настоящего Договора;</w:t>
      </w:r>
    </w:p>
    <w:p w14:paraId="FD000000">
      <w:pPr>
        <w:ind/>
        <w:jc w:val="both"/>
        <w:rPr>
          <w:sz w:val="24"/>
        </w:rPr>
      </w:pPr>
      <w:r>
        <w:rPr>
          <w:sz w:val="24"/>
        </w:rPr>
        <w:t>2.1.2. В случаях и порядке, установленных настоящим Договором и законодательством</w:t>
      </w:r>
      <w:r>
        <w:rPr>
          <w:sz w:val="24"/>
        </w:rPr>
        <w:br/>
      </w:r>
      <w:r>
        <w:rPr>
          <w:sz w:val="24"/>
        </w:rPr>
        <w:t>Российской Федерации, в одностороннем порядке расторгнуть Договор.</w:t>
      </w:r>
    </w:p>
    <w:p w14:paraId="FE000000">
      <w:pPr>
        <w:ind/>
        <w:jc w:val="both"/>
        <w:rPr>
          <w:sz w:val="24"/>
        </w:rPr>
      </w:pPr>
      <w:r>
        <w:rPr>
          <w:sz w:val="24"/>
        </w:rPr>
        <w:t>2.2. Администрация обязана:</w:t>
      </w:r>
    </w:p>
    <w:p w14:paraId="FF000000">
      <w:pPr>
        <w:ind/>
        <w:jc w:val="both"/>
        <w:rPr>
          <w:sz w:val="24"/>
        </w:rPr>
      </w:pPr>
      <w:r>
        <w:rPr>
          <w:sz w:val="24"/>
        </w:rPr>
        <w:t>2.2.1. не вмешиваться в хозяйственную деятельность Предпринимателя, если она не противоречит условиям Договора и законодательству.</w:t>
      </w:r>
    </w:p>
    <w:p w14:paraId="00010000">
      <w:pPr>
        <w:ind/>
        <w:jc w:val="both"/>
        <w:rPr>
          <w:sz w:val="24"/>
        </w:rPr>
      </w:pPr>
      <w:r>
        <w:rPr>
          <w:sz w:val="24"/>
        </w:rPr>
        <w:t>2.3. Предприниматель вправе:</w:t>
      </w:r>
    </w:p>
    <w:p w14:paraId="01010000">
      <w:pPr>
        <w:ind/>
        <w:jc w:val="both"/>
        <w:rPr>
          <w:sz w:val="24"/>
        </w:rPr>
      </w:pPr>
      <w:r>
        <w:rPr>
          <w:sz w:val="24"/>
        </w:rPr>
        <w:t>2.3.1. </w:t>
      </w:r>
      <w:r>
        <w:rPr>
          <w:sz w:val="24"/>
        </w:rPr>
        <w:t>Разместить НТО</w:t>
      </w:r>
      <w:r>
        <w:rPr>
          <w:sz w:val="24"/>
        </w:rPr>
        <w:t xml:space="preserve"> в соответствии с п. 1.1 Договора.</w:t>
      </w:r>
    </w:p>
    <w:p w14:paraId="02010000">
      <w:pPr>
        <w:ind/>
        <w:jc w:val="both"/>
        <w:rPr>
          <w:sz w:val="24"/>
        </w:rPr>
      </w:pPr>
      <w:r>
        <w:rPr>
          <w:sz w:val="24"/>
        </w:rPr>
        <w:t>2.3.2. Размещать объекты наружной рекламы и информации при условии соблюдения действующего законодательства.</w:t>
      </w:r>
    </w:p>
    <w:p w14:paraId="03010000">
      <w:pPr>
        <w:ind/>
        <w:jc w:val="both"/>
        <w:rPr>
          <w:sz w:val="24"/>
        </w:rPr>
      </w:pPr>
      <w:r>
        <w:rPr>
          <w:sz w:val="24"/>
        </w:rPr>
        <w:t>2.3.3. Обратиться в Администрацию за заключением договора на размещение НТО на новый срок.</w:t>
      </w:r>
    </w:p>
    <w:p w14:paraId="04010000">
      <w:pPr>
        <w:ind/>
        <w:jc w:val="both"/>
        <w:rPr>
          <w:sz w:val="24"/>
        </w:rPr>
      </w:pPr>
      <w:r>
        <w:rPr>
          <w:sz w:val="24"/>
        </w:rPr>
        <w:t xml:space="preserve">Заявление подается не ранее чем за 3 (три) и не </w:t>
      </w:r>
      <w:r>
        <w:rPr>
          <w:sz w:val="24"/>
        </w:rPr>
        <w:t>позднее</w:t>
      </w:r>
      <w:r>
        <w:rPr>
          <w:sz w:val="24"/>
        </w:rPr>
        <w:t xml:space="preserve"> чем за 1 (один) месяц до окончания срока действия Договора.</w:t>
      </w:r>
    </w:p>
    <w:p w14:paraId="05010000">
      <w:pPr>
        <w:ind/>
        <w:jc w:val="both"/>
        <w:rPr>
          <w:sz w:val="24"/>
        </w:rPr>
      </w:pPr>
      <w:r>
        <w:rPr>
          <w:sz w:val="24"/>
        </w:rPr>
        <w:t>В случае подачи заявления в соответствии с условиями и сроками, установленными настоящим пунктом, порядок и сроки оплаты по Договору на размещение НТО после окончания срока действия Договора определяются в соответствии с условиями Договора, плата по Договору исчисляется до даты о заключении договора на новый срок или до даты освобождения места размещения НТО.</w:t>
      </w:r>
    </w:p>
    <w:p w14:paraId="06010000">
      <w:pPr>
        <w:ind/>
        <w:jc w:val="both"/>
        <w:rPr>
          <w:sz w:val="24"/>
        </w:rPr>
      </w:pPr>
      <w:r>
        <w:rPr>
          <w:sz w:val="24"/>
        </w:rPr>
        <w:t>2.4. Предприниматель обязан:</w:t>
      </w:r>
    </w:p>
    <w:p w14:paraId="07010000">
      <w:pPr>
        <w:ind/>
        <w:jc w:val="both"/>
        <w:rPr>
          <w:sz w:val="24"/>
        </w:rPr>
      </w:pPr>
      <w:r>
        <w:rPr>
          <w:sz w:val="24"/>
        </w:rPr>
        <w:t>2.4.1. Приступить к использованию НТО после получения необходимых разрешений</w:t>
      </w:r>
      <w:r>
        <w:rPr>
          <w:sz w:val="24"/>
        </w:rPr>
        <w:br/>
      </w:r>
      <w:r>
        <w:rPr>
          <w:sz w:val="24"/>
        </w:rPr>
        <w:t>в установленном порядке.</w:t>
      </w:r>
    </w:p>
    <w:p w14:paraId="08010000">
      <w:pPr>
        <w:ind/>
        <w:jc w:val="both"/>
        <w:rPr>
          <w:sz w:val="24"/>
        </w:rPr>
      </w:pPr>
      <w:r>
        <w:rPr>
          <w:sz w:val="24"/>
        </w:rPr>
        <w:t>2.4.2. Использовать НТО по назначению (специализации), указанному в пункте 1.1.</w:t>
      </w:r>
      <w:r>
        <w:rPr>
          <w:sz w:val="24"/>
        </w:rPr>
        <w:br/>
      </w:r>
      <w:r>
        <w:rPr>
          <w:sz w:val="24"/>
        </w:rPr>
        <w:t>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14:paraId="09010000">
      <w:pPr>
        <w:ind/>
        <w:jc w:val="both"/>
        <w:rPr>
          <w:sz w:val="24"/>
        </w:rPr>
      </w:pPr>
      <w:r>
        <w:rPr>
          <w:sz w:val="24"/>
        </w:rPr>
        <w:t>2.4.3. На фасаде НТО поместить вывеску с указанием фирменного наименования хозяйствующего субъекта, режима работы.</w:t>
      </w:r>
    </w:p>
    <w:p w14:paraId="0A010000">
      <w:pPr>
        <w:ind/>
        <w:jc w:val="both"/>
        <w:rPr>
          <w:sz w:val="24"/>
        </w:rPr>
      </w:pPr>
      <w:r>
        <w:rPr>
          <w:sz w:val="24"/>
        </w:rPr>
        <w:t>2.4.4. Своевременно и полностью вносить (внести) плату по настоящему договору в размере и порядке, установленном настоящим Договором.</w:t>
      </w:r>
    </w:p>
    <w:p w14:paraId="0B010000">
      <w:pPr>
        <w:ind/>
        <w:jc w:val="both"/>
        <w:rPr>
          <w:sz w:val="24"/>
        </w:rPr>
      </w:pPr>
      <w:r>
        <w:rPr>
          <w:sz w:val="24"/>
        </w:rPr>
        <w:t>2.4.5. Обеспечить сохранение внешнего вида, типа, местоположения и размеров НТО в</w:t>
      </w:r>
      <w:r>
        <w:rPr>
          <w:sz w:val="24"/>
        </w:rPr>
        <w:br/>
      </w:r>
      <w:r>
        <w:rPr>
          <w:sz w:val="24"/>
        </w:rPr>
        <w:t>течение установленного периода размещения.</w:t>
      </w:r>
    </w:p>
    <w:p w14:paraId="0C010000">
      <w:pPr>
        <w:ind/>
        <w:jc w:val="both"/>
        <w:rPr>
          <w:sz w:val="24"/>
        </w:rPr>
      </w:pPr>
      <w:r>
        <w:rPr>
          <w:sz w:val="24"/>
        </w:rPr>
        <w:t>2.4.6. Соблюдать требования законодательства Российской Федерации о защите прав</w:t>
      </w:r>
      <w:r>
        <w:rPr>
          <w:sz w:val="24"/>
        </w:rPr>
        <w:br/>
      </w:r>
      <w:r>
        <w:rPr>
          <w:sz w:val="24"/>
        </w:rPr>
        <w:t>потребителей, законодательства Российской Федерации в области обеспечения санитарн</w:t>
      </w:r>
      <w:r>
        <w:rPr>
          <w:sz w:val="24"/>
        </w:rPr>
        <w:t>о-</w:t>
      </w:r>
      <w:r>
        <w:rPr>
          <w:sz w:val="24"/>
        </w:rPr>
        <w:br/>
      </w:r>
      <w:r>
        <w:rPr>
          <w:sz w:val="24"/>
        </w:rPr>
        <w:t>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14:paraId="0D010000">
      <w:pPr>
        <w:ind/>
        <w:jc w:val="both"/>
        <w:rPr>
          <w:sz w:val="24"/>
        </w:rPr>
      </w:pPr>
      <w:r>
        <w:rPr>
          <w:sz w:val="24"/>
        </w:rPr>
        <w:t>2.4.7. Не допускать загрязнение места размещения нестационарного торгового объекта.</w:t>
      </w:r>
    </w:p>
    <w:p w14:paraId="0E010000">
      <w:pPr>
        <w:ind/>
        <w:jc w:val="both"/>
        <w:rPr>
          <w:sz w:val="24"/>
        </w:rPr>
      </w:pPr>
      <w:r>
        <w:rPr>
          <w:sz w:val="24"/>
        </w:rPr>
        <w:t>2.4.8. Исполнять решения Комиссии по размещени</w:t>
      </w:r>
      <w:r>
        <w:rPr>
          <w:sz w:val="24"/>
        </w:rPr>
        <w:t>ю</w:t>
      </w:r>
      <w:r>
        <w:rPr>
          <w:sz w:val="24"/>
        </w:rPr>
        <w:t xml:space="preserve"> нестационарных торговых объектов на территории </w:t>
      </w:r>
      <w:r>
        <w:rPr>
          <w:sz w:val="24"/>
        </w:rPr>
        <w:t>Сандовского</w:t>
      </w:r>
      <w:r>
        <w:rPr>
          <w:sz w:val="24"/>
        </w:rPr>
        <w:t xml:space="preserve"> муниципального округа Тверской области.</w:t>
      </w:r>
    </w:p>
    <w:p w14:paraId="0F010000">
      <w:pPr>
        <w:ind/>
        <w:jc w:val="both"/>
        <w:rPr>
          <w:sz w:val="24"/>
        </w:rPr>
      </w:pPr>
      <w:r>
        <w:rPr>
          <w:sz w:val="24"/>
        </w:rPr>
        <w:t>2.4.9. Своевременно демонтировать Объект с установленного места его расположения и привести 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14:paraId="10010000">
      <w:pPr>
        <w:ind/>
        <w:jc w:val="both"/>
        <w:rPr>
          <w:sz w:val="24"/>
        </w:rPr>
      </w:pPr>
      <w:r>
        <w:rPr>
          <w:sz w:val="24"/>
        </w:rPr>
        <w:t>2.4.10.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Договора.</w:t>
      </w:r>
    </w:p>
    <w:p w14:paraId="11010000">
      <w:pPr>
        <w:ind/>
        <w:jc w:val="both"/>
        <w:rPr>
          <w:sz w:val="24"/>
        </w:rPr>
      </w:pPr>
      <w:r>
        <w:rPr>
          <w:sz w:val="24"/>
        </w:rPr>
        <w:t xml:space="preserve">2.4.11. </w:t>
      </w:r>
      <w:r>
        <w:rPr>
          <w:sz w:val="24"/>
        </w:rPr>
        <w:t>В течение двадцати дней с даты вступления в силу настоящего Договора заключить договор на сбор и вывоз бытовых отходов (а в случае осуществления Предпринимателем деятельности, в процессе которой образуются отходы производства и потребления, также на вывоз и таких отходов), и в срок не более двух месяцев с даты заключения указанного договора представить в Администрацию копию договора.</w:t>
      </w:r>
    </w:p>
    <w:p w14:paraId="12010000">
      <w:pPr>
        <w:ind/>
        <w:jc w:val="both"/>
        <w:rPr>
          <w:sz w:val="24"/>
        </w:rPr>
      </w:pPr>
      <w:r>
        <w:rPr>
          <w:sz w:val="24"/>
        </w:rPr>
        <w:t>2.4.12. В случае если место размещения НТО расположено в пределах охранных зон сетей инженерно-технического обеспечения, связи и электрических сетей обеспечить согласование места расположения возводимого временного (некапитального) объекта с организациями, обеспечивающими эксплуатацию указанных сетей.</w:t>
      </w:r>
    </w:p>
    <w:p w14:paraId="13010000">
      <w:pPr>
        <w:ind/>
        <w:jc w:val="both"/>
        <w:rPr>
          <w:sz w:val="24"/>
        </w:rPr>
      </w:pPr>
      <w:r>
        <w:rPr>
          <w:sz w:val="24"/>
        </w:rPr>
        <w:t>3. Платежи и расчеты по Договору</w:t>
      </w:r>
    </w:p>
    <w:p w14:paraId="14010000">
      <w:pPr>
        <w:ind/>
        <w:jc w:val="both"/>
        <w:rPr>
          <w:sz w:val="24"/>
        </w:rPr>
      </w:pPr>
      <w:r>
        <w:rPr>
          <w:sz w:val="24"/>
        </w:rPr>
        <w:t>3.1. Плата за размещение НТО (далее – плата) составляет _____________ руб. в год.</w:t>
      </w:r>
    </w:p>
    <w:p w14:paraId="15010000">
      <w:pPr>
        <w:ind/>
        <w:jc w:val="both"/>
        <w:rPr>
          <w:sz w:val="24"/>
        </w:rPr>
      </w:pPr>
      <w:r>
        <w:rPr>
          <w:sz w:val="24"/>
        </w:rPr>
        <w:t>3.2. Предприниматель вносит плату ежеквартально не позднее 15 числа месяца следующего за кварталом.</w:t>
      </w:r>
    </w:p>
    <w:p w14:paraId="16010000">
      <w:pPr>
        <w:ind/>
        <w:jc w:val="both"/>
        <w:rPr>
          <w:sz w:val="24"/>
        </w:rPr>
      </w:pPr>
      <w:r>
        <w:rPr>
          <w:sz w:val="24"/>
        </w:rPr>
        <w:t>3.3. Плата вносится путем безналичного перечисления денежных средств на счет Администрации ________________.</w:t>
      </w:r>
    </w:p>
    <w:p w14:paraId="17010000">
      <w:pPr>
        <w:ind/>
        <w:jc w:val="both"/>
        <w:rPr>
          <w:sz w:val="24"/>
        </w:rPr>
      </w:pPr>
      <w:r>
        <w:rPr>
          <w:sz w:val="24"/>
        </w:rPr>
        <w:t>Код бюджетной классификации: ________________________________.</w:t>
      </w:r>
    </w:p>
    <w:p w14:paraId="18010000">
      <w:pPr>
        <w:ind/>
        <w:jc w:val="both"/>
        <w:rPr>
          <w:sz w:val="24"/>
        </w:rPr>
      </w:pPr>
      <w:r>
        <w:rPr>
          <w:sz w:val="24"/>
        </w:rPr>
        <w:t>Назначение платежа:_________________________</w:t>
      </w:r>
    </w:p>
    <w:p w14:paraId="19010000">
      <w:pPr>
        <w:ind/>
        <w:jc w:val="both"/>
        <w:rPr>
          <w:sz w:val="24"/>
        </w:rPr>
      </w:pPr>
      <w:r>
        <w:rPr>
          <w:sz w:val="24"/>
        </w:rPr>
        <w:t>Днем внесения платы является день ее поступления на счет Администрации.</w:t>
      </w:r>
    </w:p>
    <w:p w14:paraId="1A010000">
      <w:pPr>
        <w:ind/>
        <w:jc w:val="both"/>
        <w:rPr>
          <w:sz w:val="24"/>
        </w:rPr>
      </w:pPr>
      <w:r>
        <w:rPr>
          <w:sz w:val="24"/>
        </w:rPr>
        <w:t>3.4. Размер платы пересматривается в бесспорном и одностороннем уведомительном порядке по требованию Администрации при изменении в установленном порядке правовых актов, регулирующих исчисление платы, путем направления Предпринимателю письменного уведомления об изменении размера платы</w:t>
      </w:r>
      <w:r>
        <w:rPr>
          <w:b w:val="1"/>
          <w:i w:val="1"/>
          <w:sz w:val="24"/>
        </w:rPr>
        <w:t>,</w:t>
      </w:r>
      <w:r>
        <w:rPr>
          <w:sz w:val="24"/>
        </w:rPr>
        <w:t> если размер платы будет превышать размер платы установленной в п.3.1. настоящего договора</w:t>
      </w:r>
      <w:r>
        <w:rPr>
          <w:b w:val="1"/>
          <w:i w:val="1"/>
          <w:sz w:val="24"/>
        </w:rPr>
        <w:t>.</w:t>
      </w:r>
    </w:p>
    <w:p w14:paraId="1B010000">
      <w:pPr>
        <w:ind/>
        <w:jc w:val="both"/>
        <w:rPr>
          <w:sz w:val="24"/>
        </w:rPr>
      </w:pPr>
      <w:r>
        <w:rPr>
          <w:sz w:val="24"/>
        </w:rPr>
        <w:t>При этом уведомление об изменении размера платы является неотъемлемой частью договора</w:t>
      </w:r>
      <w:r>
        <w:rPr>
          <w:b w:val="1"/>
          <w:sz w:val="24"/>
        </w:rPr>
        <w:t>.</w:t>
      </w:r>
    </w:p>
    <w:p w14:paraId="1C010000">
      <w:pPr>
        <w:ind/>
        <w:jc w:val="both"/>
        <w:rPr>
          <w:sz w:val="24"/>
        </w:rPr>
      </w:pPr>
      <w:r>
        <w:rPr>
          <w:sz w:val="24"/>
        </w:rPr>
        <w:t>Цена заключенного договора не может быть пересмотрена сторонами в сторону уменьшения.</w:t>
      </w:r>
    </w:p>
    <w:p w14:paraId="1D010000">
      <w:pPr>
        <w:ind/>
        <w:jc w:val="both"/>
        <w:rPr>
          <w:sz w:val="24"/>
        </w:rPr>
      </w:pPr>
      <w:r>
        <w:rPr>
          <w:sz w:val="24"/>
        </w:rPr>
        <w:t>3.5. Сумма внесенного задатка в размере _______________________________ руб. засчитывается в счет платы за первый платежный период по Договору.</w:t>
      </w:r>
    </w:p>
    <w:p w14:paraId="1E010000">
      <w:pPr>
        <w:ind/>
        <w:jc w:val="both"/>
        <w:rPr>
          <w:sz w:val="24"/>
        </w:rPr>
      </w:pPr>
      <w:r>
        <w:rPr>
          <w:sz w:val="24"/>
        </w:rPr>
        <w:t>3.6. Денежные средства, уплаченные Предпринимателем в качестве платы по Договору, засчитываются в погашение обязательства по внесению платы по Договору, срок исполнения которого наступил ранее, вне зависимости от периода, указанного Предпринимателем в расчетном документе.</w:t>
      </w:r>
    </w:p>
    <w:p w14:paraId="1F010000">
      <w:pPr>
        <w:ind/>
        <w:jc w:val="both"/>
        <w:rPr>
          <w:sz w:val="24"/>
        </w:rPr>
      </w:pPr>
      <w:r>
        <w:rPr>
          <w:sz w:val="24"/>
        </w:rPr>
        <w:t>4. Ответственность сторон</w:t>
      </w:r>
    </w:p>
    <w:p w14:paraId="20010000">
      <w:pPr>
        <w:ind/>
        <w:jc w:val="both"/>
        <w:rPr>
          <w:sz w:val="24"/>
        </w:rPr>
      </w:pPr>
      <w:r>
        <w:rPr>
          <w:sz w:val="24"/>
        </w:rPr>
        <w:t>4.1.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14:paraId="21010000">
      <w:pPr>
        <w:ind/>
        <w:jc w:val="both"/>
        <w:rPr>
          <w:sz w:val="24"/>
        </w:rPr>
      </w:pPr>
      <w:r>
        <w:rPr>
          <w:sz w:val="24"/>
        </w:rPr>
        <w:t>4.2. За нарушение сроков внесения платы по Договору начисляются пени в размере 0,15 процента с просроченной суммы платежей за каждый день просрочки.</w:t>
      </w:r>
    </w:p>
    <w:p w14:paraId="22010000">
      <w:pPr>
        <w:ind/>
        <w:jc w:val="both"/>
        <w:rPr>
          <w:sz w:val="24"/>
        </w:rPr>
      </w:pPr>
      <w:r>
        <w:rPr>
          <w:sz w:val="24"/>
        </w:rPr>
        <w:t xml:space="preserve">4.3. </w:t>
      </w:r>
      <w:r>
        <w:rPr>
          <w:sz w:val="24"/>
        </w:rPr>
        <w:t>За превышение площади земельного участка под НТО Предприниматель обязан уплатить Администрации штраф в размере установленной Договором годовой платы за квадратный метр с каждого квадратного метра самовольно занятой площади земельного участка.</w:t>
      </w:r>
    </w:p>
    <w:p w14:paraId="23010000">
      <w:pPr>
        <w:ind/>
        <w:jc w:val="both"/>
        <w:rPr>
          <w:sz w:val="24"/>
        </w:rPr>
      </w:pPr>
      <w:r>
        <w:rPr>
          <w:sz w:val="24"/>
        </w:rPr>
        <w:t>4.4. В случае нарушения пункта 1.4 Договора Предприниматель обязан уплатить Администрации штраф в размере годовой платы по Договору.</w:t>
      </w:r>
    </w:p>
    <w:p w14:paraId="24010000">
      <w:pPr>
        <w:ind/>
        <w:jc w:val="both"/>
        <w:rPr>
          <w:sz w:val="24"/>
        </w:rPr>
      </w:pPr>
      <w:r>
        <w:rPr>
          <w:sz w:val="24"/>
        </w:rPr>
        <w:t>4.5. В случае нарушения пункта 2.4.11 Договора Предприниматель обязан уплатить Администрации штраф в размере квартальной платы по Договору.</w:t>
      </w:r>
    </w:p>
    <w:p w14:paraId="25010000">
      <w:pPr>
        <w:ind/>
        <w:jc w:val="both"/>
        <w:rPr>
          <w:sz w:val="24"/>
        </w:rPr>
      </w:pPr>
      <w:r>
        <w:rPr>
          <w:sz w:val="24"/>
        </w:rPr>
        <w:t>4.6. В случае нарушения пункта 2.4.9 Договора Предприниматель обязан уплатить Администрации штраф в размере годовой платы по Договору.</w:t>
      </w:r>
    </w:p>
    <w:p w14:paraId="26010000">
      <w:pPr>
        <w:ind/>
        <w:jc w:val="both"/>
        <w:rPr>
          <w:sz w:val="24"/>
        </w:rPr>
      </w:pPr>
      <w:r>
        <w:rPr>
          <w:sz w:val="24"/>
        </w:rPr>
        <w:t>4.7. В случае нарушения иных условий Договора Предприниматель обязан уплатить штраф в размере восьмидесяти процентов от квартальной платы.</w:t>
      </w:r>
    </w:p>
    <w:p w14:paraId="27010000">
      <w:pPr>
        <w:ind/>
        <w:jc w:val="both"/>
        <w:rPr>
          <w:sz w:val="24"/>
        </w:rPr>
      </w:pPr>
      <w:r>
        <w:rPr>
          <w:sz w:val="24"/>
        </w:rPr>
        <w:t>4.8. Уплата неустойки (штрафа, пеней) не освобождает Стороны от выполнения лежащих на них обязательств по Договору. Штраф и пени вносятся Предпринимателем на счет, указанный в пункте 3.3. Договора.</w:t>
      </w:r>
    </w:p>
    <w:p w14:paraId="28010000">
      <w:pPr>
        <w:ind/>
        <w:jc w:val="both"/>
        <w:rPr>
          <w:sz w:val="24"/>
        </w:rPr>
      </w:pPr>
      <w:r>
        <w:rPr>
          <w:sz w:val="24"/>
        </w:rPr>
        <w:t xml:space="preserve">4.9. Стороны освобождаются </w:t>
      </w:r>
      <w:r>
        <w:rPr>
          <w:sz w:val="24"/>
        </w:rPr>
        <w:t>от обязательств по Договору в случае наступления форс-мажорных обстоятельств в соответствии с законодательством</w:t>
      </w:r>
      <w:r>
        <w:rPr>
          <w:sz w:val="24"/>
        </w:rPr>
        <w:t xml:space="preserve"> Российской Федерации.</w:t>
      </w:r>
    </w:p>
    <w:p w14:paraId="29010000">
      <w:pPr>
        <w:ind/>
        <w:jc w:val="both"/>
        <w:rPr>
          <w:sz w:val="24"/>
        </w:rPr>
      </w:pPr>
      <w:r>
        <w:rPr>
          <w:sz w:val="24"/>
        </w:rPr>
        <w:t>5. Расторжение Договора</w:t>
      </w:r>
    </w:p>
    <w:p w14:paraId="2A010000">
      <w:pPr>
        <w:ind/>
        <w:jc w:val="both"/>
        <w:rPr>
          <w:sz w:val="24"/>
        </w:rPr>
      </w:pPr>
      <w:r>
        <w:rPr>
          <w:sz w:val="24"/>
        </w:rPr>
        <w:t>5.1. Договор, может быть, расторгнут по соглашению Сторон или по решению суда.</w:t>
      </w:r>
    </w:p>
    <w:p w14:paraId="2B010000">
      <w:pPr>
        <w:ind/>
        <w:jc w:val="both"/>
        <w:rPr>
          <w:sz w:val="24"/>
        </w:rPr>
      </w:pPr>
      <w:r>
        <w:rPr>
          <w:sz w:val="24"/>
        </w:rPr>
        <w:t>5.2. Администрация имеет право досрочно, в одностороннем порядке расторгнуть Договор по следующим основаниям:</w:t>
      </w:r>
    </w:p>
    <w:p w14:paraId="2C010000">
      <w:pPr>
        <w:ind/>
        <w:jc w:val="both"/>
        <w:rPr>
          <w:sz w:val="24"/>
        </w:rPr>
      </w:pPr>
      <w:r>
        <w:rPr>
          <w:sz w:val="24"/>
        </w:rPr>
        <w:t>5.2.1. Если Предприниматель умышленно ухудшает состояние места размещения.</w:t>
      </w:r>
    </w:p>
    <w:p w14:paraId="2D010000">
      <w:pPr>
        <w:ind/>
        <w:jc w:val="both"/>
        <w:rPr>
          <w:sz w:val="24"/>
        </w:rPr>
      </w:pPr>
      <w:r>
        <w:rPr>
          <w:sz w:val="24"/>
        </w:rPr>
        <w:t>5.2.2. При возникновении задолженности по внесению платы в течение трех месяцев независимо от ее последующего внесения. Расторжение Договора не освобождает Предпринимателя от необходимости погашения задолженности по плате и выплате неустойки.</w:t>
      </w:r>
    </w:p>
    <w:p w14:paraId="2E010000">
      <w:pPr>
        <w:ind/>
        <w:jc w:val="both"/>
        <w:rPr>
          <w:sz w:val="24"/>
        </w:rPr>
      </w:pPr>
      <w:r>
        <w:rPr>
          <w:sz w:val="24"/>
        </w:rPr>
        <w:t>5.2.3. При реализации алкогольной продукции в нарушение норм, установленных действующим законодательством и нормативно-правовыми актами муниципального образования.</w:t>
      </w:r>
    </w:p>
    <w:p w14:paraId="2F010000">
      <w:pPr>
        <w:ind/>
        <w:jc w:val="both"/>
        <w:rPr>
          <w:sz w:val="24"/>
        </w:rPr>
      </w:pPr>
      <w:r>
        <w:rPr>
          <w:sz w:val="24"/>
        </w:rPr>
        <w:t>5.2.4. В случае если нестационарный торговый объект эксплуатируется без утвержденного акта, в соответствии с разделом 6 Положения о порядке размещения нестационарных торговых объектов, либо составлен акт о несоответствии размещения НТО требованиям Договора.</w:t>
      </w:r>
    </w:p>
    <w:p w14:paraId="30010000">
      <w:pPr>
        <w:ind/>
        <w:jc w:val="both"/>
        <w:rPr>
          <w:sz w:val="24"/>
        </w:rPr>
      </w:pPr>
      <w:r>
        <w:rPr>
          <w:sz w:val="24"/>
        </w:rPr>
        <w:t>5.3.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</w:t>
      </w:r>
      <w:r>
        <w:rPr>
          <w:sz w:val="24"/>
        </w:rPr>
        <w:t>,</w:t>
      </w:r>
      <w:r>
        <w:rPr>
          <w:sz w:val="24"/>
        </w:rPr>
        <w:t xml:space="preserve"> чем за шесть месяцев до начала соответствующих работ с предоставлением компенсационного места:</w:t>
      </w:r>
    </w:p>
    <w:p w14:paraId="31010000">
      <w:pPr>
        <w:ind/>
        <w:jc w:val="both"/>
        <w:rPr>
          <w:sz w:val="24"/>
        </w:rPr>
      </w:pPr>
      <w:r>
        <w:rPr>
          <w:sz w:val="24"/>
        </w:rPr>
        <w:t>– о необходимости ремонта и (или) реконструкции автомобильных дорог, в случае, если нахождение нестационарного  торгового объекта препятствует осуществлению указанных работ;</w:t>
      </w:r>
    </w:p>
    <w:p w14:paraId="32010000">
      <w:pPr>
        <w:ind/>
        <w:jc w:val="both"/>
        <w:rPr>
          <w:sz w:val="24"/>
        </w:rPr>
      </w:pPr>
      <w:r>
        <w:rPr>
          <w:sz w:val="24"/>
        </w:rPr>
        <w:t>–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14:paraId="33010000">
      <w:pPr>
        <w:ind/>
        <w:jc w:val="both"/>
        <w:rPr>
          <w:sz w:val="24"/>
        </w:rPr>
      </w:pPr>
      <w:r>
        <w:rPr>
          <w:sz w:val="24"/>
        </w:rPr>
        <w:t>– о размещении объектов капитального строительства регионального и муниципального</w:t>
      </w:r>
      <w:r>
        <w:rPr>
          <w:sz w:val="24"/>
        </w:rPr>
        <w:br/>
      </w:r>
      <w:r>
        <w:rPr>
          <w:sz w:val="24"/>
        </w:rPr>
        <w:t>значения;</w:t>
      </w:r>
    </w:p>
    <w:p w14:paraId="34010000">
      <w:pPr>
        <w:ind/>
        <w:jc w:val="both"/>
        <w:rPr>
          <w:sz w:val="24"/>
        </w:rPr>
      </w:pPr>
      <w:r>
        <w:rPr>
          <w:sz w:val="24"/>
        </w:rPr>
        <w:t>– о заключении договора о развитии застроенных территорий, в случае, если нахождение</w:t>
      </w:r>
      <w:r>
        <w:rPr>
          <w:sz w:val="24"/>
        </w:rPr>
        <w:br/>
      </w:r>
      <w:r>
        <w:rPr>
          <w:sz w:val="24"/>
        </w:rPr>
        <w:t>нестационарного торгового объекта препятствует реализации указанного договора.</w:t>
      </w:r>
    </w:p>
    <w:p w14:paraId="35010000">
      <w:pPr>
        <w:ind/>
        <w:jc w:val="both"/>
        <w:rPr>
          <w:sz w:val="24"/>
        </w:rPr>
      </w:pPr>
      <w:r>
        <w:rPr>
          <w:sz w:val="24"/>
        </w:rPr>
        <w:t xml:space="preserve">5.4. После расторжения договора, в том числе, досрочного, НТО подлежит обязательному демонтажу. Предпринимателем в течение 20 календарных дней с момента прекращения права на его размещение. </w:t>
      </w:r>
    </w:p>
    <w:p w14:paraId="36010000">
      <w:pPr>
        <w:ind/>
        <w:jc w:val="both"/>
        <w:rPr>
          <w:sz w:val="24"/>
        </w:rPr>
      </w:pPr>
      <w:r>
        <w:rPr>
          <w:sz w:val="24"/>
        </w:rPr>
        <w:t>5.5. Демонтаж Объекта в добровольном порядке производится хозяйствующим субъектом за счет собственных сре</w:t>
      </w:r>
      <w:r>
        <w:rPr>
          <w:sz w:val="24"/>
        </w:rPr>
        <w:t>дств в ср</w:t>
      </w:r>
      <w:r>
        <w:rPr>
          <w:sz w:val="24"/>
        </w:rPr>
        <w:t>ок, указанный в предписании, выданном администрацией.</w:t>
      </w:r>
    </w:p>
    <w:p w14:paraId="37010000">
      <w:pPr>
        <w:ind/>
        <w:jc w:val="both"/>
        <w:rPr>
          <w:sz w:val="24"/>
        </w:rPr>
      </w:pPr>
      <w:r>
        <w:rPr>
          <w:sz w:val="24"/>
        </w:rPr>
        <w:t>В случае невыполнения демонтажа Предпринимателем в добровольном порядке, в</w:t>
      </w:r>
      <w:r>
        <w:rPr>
          <w:sz w:val="24"/>
        </w:rPr>
        <w:br/>
      </w:r>
      <w:r>
        <w:rPr>
          <w:sz w:val="24"/>
        </w:rPr>
        <w:t>указанный в предписании срок, Администрация осуществляет демонтаж в Порядке, утвержденном муниципальным правовым актом.</w:t>
      </w:r>
    </w:p>
    <w:p w14:paraId="38010000">
      <w:pPr>
        <w:ind/>
        <w:jc w:val="both"/>
        <w:rPr>
          <w:sz w:val="24"/>
        </w:rPr>
      </w:pPr>
      <w:r>
        <w:rPr>
          <w:sz w:val="24"/>
        </w:rPr>
        <w:t>5.6. Действие Договора приостанавливается при необходимости выполнения аварийных, строительных, ремонтных, профилактических и прочих видов работ на объектах дорожно-транспортной инфраструктуры, инженерных коммуникациях и других объектах городской инфраструктуры, на срок указанных работ. По согласованию сторон действие Договора может быть продлено на этот срок; соответствующее согласование оформляется Сторонами дополнительным соглашением к Договору.</w:t>
      </w:r>
    </w:p>
    <w:p w14:paraId="39010000">
      <w:pPr>
        <w:ind/>
        <w:jc w:val="both"/>
        <w:rPr>
          <w:sz w:val="24"/>
        </w:rPr>
      </w:pPr>
      <w:r>
        <w:rPr>
          <w:sz w:val="24"/>
        </w:rPr>
        <w:t>Юридические адреса Сторон:</w:t>
      </w:r>
    </w:p>
    <w:p w14:paraId="3A010000">
      <w:pPr>
        <w:ind/>
        <w:jc w:val="both"/>
        <w:rPr>
          <w:sz w:val="24"/>
        </w:rPr>
      </w:pPr>
      <w:r>
        <w:rPr>
          <w:sz w:val="24"/>
        </w:rPr>
        <w:t>Администрация:</w:t>
      </w:r>
    </w:p>
    <w:p w14:paraId="3B010000">
      <w:pPr>
        <w:ind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3C010000">
      <w:pPr>
        <w:ind/>
        <w:jc w:val="both"/>
        <w:rPr>
          <w:sz w:val="24"/>
        </w:rPr>
      </w:pPr>
      <w:r>
        <w:rPr>
          <w:sz w:val="24"/>
        </w:rPr>
        <w:t>Предприниматель:</w:t>
      </w:r>
    </w:p>
    <w:p w14:paraId="3D010000">
      <w:pPr>
        <w:ind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3E010000">
      <w:pPr>
        <w:ind/>
        <w:jc w:val="both"/>
        <w:rPr>
          <w:sz w:val="16"/>
        </w:rPr>
      </w:pPr>
      <w:r>
        <w:rPr>
          <w:sz w:val="16"/>
        </w:rPr>
        <w:t>(наименование юридического лица либо</w:t>
      </w:r>
    </w:p>
    <w:p w14:paraId="3F010000">
      <w:pPr>
        <w:ind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40010000">
      <w:pPr>
        <w:ind/>
        <w:jc w:val="both"/>
        <w:rPr>
          <w:sz w:val="16"/>
        </w:rPr>
      </w:pPr>
      <w:r>
        <w:rPr>
          <w:sz w:val="16"/>
        </w:rPr>
        <w:t>Фамилия, имя, отчество индивидуального предпринимателя)</w:t>
      </w:r>
    </w:p>
    <w:p w14:paraId="41010000">
      <w:pPr>
        <w:ind/>
        <w:jc w:val="both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2010000">
      <w:pPr>
        <w:ind/>
        <w:jc w:val="both"/>
        <w:rPr>
          <w:sz w:val="16"/>
        </w:rPr>
      </w:pPr>
      <w:r>
        <w:rPr>
          <w:sz w:val="16"/>
        </w:rPr>
        <w:t>(телефон, факс, адрес электронной почты)</w:t>
      </w:r>
    </w:p>
    <w:p w14:paraId="43010000">
      <w:pPr>
        <w:ind/>
        <w:jc w:val="both"/>
        <w:rPr>
          <w:sz w:val="24"/>
        </w:rPr>
      </w:pPr>
      <w:r>
        <w:rPr>
          <w:sz w:val="24"/>
        </w:rPr>
        <w:t>Администрация: Предприниматель:</w:t>
      </w:r>
    </w:p>
    <w:p w14:paraId="44010000">
      <w:pPr>
        <w:ind/>
        <w:jc w:val="both"/>
        <w:rPr>
          <w:sz w:val="24"/>
        </w:rPr>
      </w:pPr>
      <w:r>
        <w:rPr>
          <w:sz w:val="24"/>
        </w:rPr>
        <w:t>р</w:t>
      </w:r>
      <w:r>
        <w:rPr>
          <w:sz w:val="24"/>
        </w:rPr>
        <w:t>/с N ________________ р/с N ________________</w:t>
      </w:r>
    </w:p>
    <w:p w14:paraId="45010000">
      <w:pPr>
        <w:ind/>
        <w:jc w:val="both"/>
        <w:rPr>
          <w:sz w:val="24"/>
        </w:rPr>
      </w:pPr>
      <w:r>
        <w:rPr>
          <w:sz w:val="24"/>
        </w:rPr>
        <w:t xml:space="preserve">в ____________________ </w:t>
      </w:r>
      <w:r>
        <w:rPr>
          <w:sz w:val="24"/>
        </w:rPr>
        <w:t>в</w:t>
      </w:r>
      <w:r>
        <w:rPr>
          <w:sz w:val="24"/>
        </w:rPr>
        <w:t xml:space="preserve"> ___________________</w:t>
      </w:r>
    </w:p>
    <w:p w14:paraId="46010000">
      <w:pPr>
        <w:ind/>
        <w:jc w:val="both"/>
        <w:rPr>
          <w:sz w:val="24"/>
        </w:rPr>
      </w:pPr>
      <w:r>
        <w:rPr>
          <w:sz w:val="24"/>
        </w:rPr>
        <w:t>тел. _________________ тел. _________________</w:t>
      </w:r>
    </w:p>
    <w:p w14:paraId="47010000">
      <w:pPr>
        <w:ind/>
        <w:jc w:val="both"/>
        <w:rPr>
          <w:sz w:val="24"/>
        </w:rPr>
      </w:pPr>
      <w:r>
        <w:rPr>
          <w:sz w:val="24"/>
        </w:rPr>
        <w:t>факс</w:t>
      </w:r>
      <w:r>
        <w:rPr>
          <w:sz w:val="24"/>
        </w:rPr>
        <w:t>.</w:t>
      </w:r>
      <w:r>
        <w:rPr>
          <w:sz w:val="24"/>
        </w:rPr>
        <w:t xml:space="preserve"> ________________ </w:t>
      </w:r>
      <w:r>
        <w:rPr>
          <w:sz w:val="24"/>
        </w:rPr>
        <w:t>ф</w:t>
      </w:r>
      <w:r>
        <w:rPr>
          <w:sz w:val="24"/>
        </w:rPr>
        <w:t>акс. ________________</w:t>
      </w:r>
    </w:p>
    <w:p w14:paraId="48010000">
      <w:pPr>
        <w:ind/>
        <w:jc w:val="both"/>
        <w:rPr>
          <w:sz w:val="24"/>
        </w:rPr>
      </w:pPr>
      <w:r>
        <w:rPr>
          <w:sz w:val="24"/>
        </w:rPr>
        <w:t>Подписи сторон:</w:t>
      </w:r>
    </w:p>
    <w:p w14:paraId="49010000">
      <w:pPr>
        <w:ind/>
        <w:jc w:val="both"/>
        <w:rPr>
          <w:sz w:val="24"/>
        </w:rPr>
      </w:pPr>
      <w:r>
        <w:rPr>
          <w:sz w:val="24"/>
        </w:rPr>
        <w:t>От Администрации</w:t>
      </w:r>
      <w:r>
        <w:rPr>
          <w:sz w:val="24"/>
        </w:rPr>
        <w:t xml:space="preserve"> О</w:t>
      </w:r>
      <w:r>
        <w:rPr>
          <w:sz w:val="24"/>
        </w:rPr>
        <w:t>т Предпринимателя</w:t>
      </w:r>
    </w:p>
    <w:p w14:paraId="4A010000">
      <w:pPr>
        <w:ind/>
        <w:jc w:val="both"/>
        <w:rPr>
          <w:sz w:val="24"/>
        </w:rPr>
      </w:pPr>
      <w:r>
        <w:rPr>
          <w:sz w:val="24"/>
        </w:rPr>
        <w:t>____________________ ____________________</w:t>
      </w:r>
    </w:p>
    <w:p w14:paraId="4B010000">
      <w:pPr>
        <w:ind/>
        <w:jc w:val="both"/>
        <w:rPr>
          <w:sz w:val="24"/>
        </w:rPr>
      </w:pPr>
      <w:r>
        <w:rPr>
          <w:sz w:val="24"/>
        </w:rPr>
        <w:t>М.П. М.П.</w:t>
      </w:r>
      <w:r>
        <w:rPr>
          <w:sz w:val="24"/>
        </w:rPr>
        <w:br w:type="page"/>
      </w:r>
    </w:p>
    <w:p w14:paraId="4C010000">
      <w:pPr>
        <w:ind/>
        <w:jc w:val="right"/>
        <w:rPr>
          <w:sz w:val="24"/>
        </w:rPr>
      </w:pPr>
      <w:r>
        <w:rPr>
          <w:sz w:val="24"/>
        </w:rP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3602990</wp:posOffset>
                </wp:positionH>
                <wp:positionV relativeFrom="page">
                  <wp:posOffset>462895</wp:posOffset>
                </wp:positionV>
                <wp:extent cx="2876550" cy="971549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876550" cy="971549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010000">
                            <w:pPr>
                              <w:ind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Приложение 2</w:t>
                            </w:r>
                          </w:p>
                          <w:p w14:paraId="4E010000">
                            <w:pPr>
                              <w:ind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 постановлению Администрации</w:t>
                            </w:r>
                          </w:p>
                          <w:p w14:paraId="4F010000">
                            <w:pPr>
                              <w:ind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Сандовского</w:t>
                            </w:r>
                            <w:r>
                              <w:rPr>
                                <w:sz w:val="24"/>
                              </w:rPr>
                              <w:t xml:space="preserve"> муниципального округа Тверской области от 01.10.2021г. № 270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0010000">
      <w:pPr>
        <w:ind/>
        <w:jc w:val="right"/>
        <w:rPr>
          <w:sz w:val="24"/>
        </w:rPr>
      </w:pPr>
    </w:p>
    <w:p w14:paraId="51010000">
      <w:pPr>
        <w:ind/>
        <w:jc w:val="right"/>
        <w:rPr>
          <w:sz w:val="24"/>
        </w:rPr>
      </w:pPr>
    </w:p>
    <w:p w14:paraId="52010000">
      <w:pPr>
        <w:ind/>
        <w:jc w:val="right"/>
        <w:rPr>
          <w:sz w:val="24"/>
        </w:rPr>
      </w:pPr>
    </w:p>
    <w:p w14:paraId="53010000">
      <w:pPr>
        <w:ind/>
        <w:jc w:val="right"/>
      </w:pPr>
    </w:p>
    <w:p w14:paraId="54010000">
      <w:pPr>
        <w:ind/>
        <w:jc w:val="center"/>
        <w:rPr>
          <w:b w:val="1"/>
        </w:rPr>
      </w:pPr>
    </w:p>
    <w:p w14:paraId="55010000">
      <w:pPr>
        <w:ind/>
        <w:jc w:val="center"/>
      </w:pPr>
      <w:r>
        <w:rPr>
          <w:b w:val="1"/>
        </w:rPr>
        <w:t>МЕТОДИКА</w:t>
      </w:r>
    </w:p>
    <w:p w14:paraId="56010000">
      <w:pPr>
        <w:ind/>
        <w:jc w:val="center"/>
        <w:rPr>
          <w:b w:val="1"/>
        </w:rPr>
      </w:pPr>
      <w:r>
        <w:rPr>
          <w:b w:val="1"/>
        </w:rPr>
        <w:t xml:space="preserve">расчета платы по договору за размещение </w:t>
      </w:r>
    </w:p>
    <w:p w14:paraId="57010000">
      <w:pPr>
        <w:ind/>
        <w:jc w:val="center"/>
        <w:rPr>
          <w:b w:val="1"/>
        </w:rPr>
      </w:pPr>
      <w:r>
        <w:rPr>
          <w:b w:val="1"/>
        </w:rPr>
        <w:t>нестационарн</w:t>
      </w:r>
      <w:r>
        <w:rPr>
          <w:b w:val="1"/>
        </w:rPr>
        <w:t>ых</w:t>
      </w:r>
      <w:r>
        <w:rPr>
          <w:b w:val="1"/>
        </w:rPr>
        <w:t xml:space="preserve"> торгов</w:t>
      </w:r>
      <w:r>
        <w:rPr>
          <w:b w:val="1"/>
        </w:rPr>
        <w:t>ых</w:t>
      </w:r>
      <w:r>
        <w:rPr>
          <w:b w:val="1"/>
        </w:rPr>
        <w:t xml:space="preserve"> объект</w:t>
      </w:r>
      <w:r>
        <w:rPr>
          <w:b w:val="1"/>
        </w:rPr>
        <w:t xml:space="preserve">ов на территории </w:t>
      </w:r>
      <w:r>
        <w:rPr>
          <w:b w:val="1"/>
        </w:rPr>
        <w:t>Сандовского</w:t>
      </w:r>
      <w:r>
        <w:rPr>
          <w:b w:val="1"/>
        </w:rPr>
        <w:t xml:space="preserve"> муниципального округа Тверской области</w:t>
      </w:r>
    </w:p>
    <w:p w14:paraId="58010000">
      <w:pPr>
        <w:ind/>
        <w:jc w:val="center"/>
        <w:rPr>
          <w:sz w:val="24"/>
        </w:rPr>
      </w:pPr>
    </w:p>
    <w:p w14:paraId="59010000">
      <w:pPr>
        <w:ind/>
        <w:jc w:val="both"/>
      </w:pPr>
      <w:r>
        <w:rPr>
          <w:sz w:val="24"/>
        </w:rPr>
        <w:t>1</w:t>
      </w:r>
      <w:r>
        <w:t>. Настоящая методика устанавливает порядок расчета оплаты по договору за размещение нестационарного торгового объекта (далее – объект).</w:t>
      </w:r>
    </w:p>
    <w:p w14:paraId="5A010000">
      <w:pPr>
        <w:ind/>
        <w:jc w:val="both"/>
      </w:pPr>
      <w:r>
        <w:t>2.  Величина годовой оплаты, без учета налога на добавленную стоимость, определяется по следующей формуле:</w:t>
      </w:r>
    </w:p>
    <w:p w14:paraId="5B010000">
      <w:pPr>
        <w:ind/>
        <w:jc w:val="both"/>
      </w:pPr>
      <w:r>
        <w:rPr>
          <w:b w:val="1"/>
        </w:rPr>
        <w:t>А = </w:t>
      </w:r>
      <w:r>
        <w:rPr>
          <w:b w:val="1"/>
        </w:rPr>
        <w:t>С</w:t>
      </w:r>
      <w:r>
        <w:rPr>
          <w:b w:val="1"/>
          <w:sz w:val="24"/>
        </w:rPr>
        <w:t>кадастр</w:t>
      </w:r>
      <w:r>
        <w:rPr>
          <w:b w:val="1"/>
        </w:rPr>
        <w:t xml:space="preserve"> х S х К</w:t>
      </w:r>
      <w:r>
        <w:rPr>
          <w:b w:val="1"/>
          <w:sz w:val="24"/>
        </w:rPr>
        <w:t>1</w:t>
      </w:r>
      <w:r>
        <w:rPr>
          <w:b w:val="1"/>
          <w:sz w:val="24"/>
        </w:rPr>
        <w:t xml:space="preserve"> х </w:t>
      </w:r>
      <w:r>
        <w:rPr>
          <w:b w:val="1"/>
        </w:rPr>
        <w:t>К2,</w:t>
      </w:r>
      <w:r>
        <w:t> где</w:t>
      </w:r>
    </w:p>
    <w:p w14:paraId="5C010000">
      <w:pPr>
        <w:ind/>
        <w:jc w:val="both"/>
      </w:pPr>
      <w:r>
        <w:t>А – величина оплаты в год;</w:t>
      </w:r>
    </w:p>
    <w:p w14:paraId="5D010000">
      <w:pPr>
        <w:ind/>
        <w:jc w:val="both"/>
      </w:pPr>
      <w:r>
        <w:t xml:space="preserve">С </w:t>
      </w:r>
      <w:r>
        <w:rPr>
          <w:sz w:val="24"/>
        </w:rPr>
        <w:t>кадастр</w:t>
      </w:r>
      <w:r>
        <w:t xml:space="preserve"> – минимальный средний удельный показатель кадастровой стоимости земельных участков по группе «Земельные участки, предназначенные для размещения объектов торговли, общественного питания и бытового обслуживания», утвержденный приказом Министерства имущественных и земельных отношений Тверской области; </w:t>
      </w:r>
    </w:p>
    <w:p w14:paraId="5E010000">
      <w:pPr>
        <w:ind/>
        <w:jc w:val="both"/>
      </w:pPr>
      <w:r>
        <w:t>S – площадь земельного участка под размещение объекта НТО;</w:t>
      </w:r>
    </w:p>
    <w:p w14:paraId="5F010000">
      <w:pPr>
        <w:ind/>
        <w:jc w:val="both"/>
      </w:pPr>
      <w:r>
        <w:t>К</w:t>
      </w:r>
      <w:r>
        <w:t>1</w:t>
      </w:r>
      <w:r>
        <w:t xml:space="preserve"> – коэффициент, учитывающий месторасположение объекта (таблица 1);</w:t>
      </w:r>
    </w:p>
    <w:p w14:paraId="60010000">
      <w:pPr>
        <w:ind/>
        <w:jc w:val="both"/>
      </w:pPr>
      <w:r>
        <w:t>К</w:t>
      </w:r>
      <w:r>
        <w:t>2</w:t>
      </w:r>
      <w:r>
        <w:t xml:space="preserve"> – коэффициент, учитывающий ассортимент реализуемой продукции (таблица 2).</w:t>
      </w:r>
    </w:p>
    <w:p w14:paraId="61010000">
      <w:pPr>
        <w:ind/>
        <w:jc w:val="right"/>
      </w:pPr>
      <w:r>
        <w:t>Таблица 1.</w:t>
      </w:r>
    </w:p>
    <w:tbl>
      <w:tblPr>
        <w:tblStyle w:val="Style_7"/>
        <w:tblLayout w:type="fixed"/>
      </w:tblPr>
      <w:tblGrid>
        <w:gridCol w:w="696"/>
        <w:gridCol w:w="6730"/>
        <w:gridCol w:w="2496"/>
      </w:tblGrid>
      <w:tr>
        <w:tc>
          <w:tcPr>
            <w:tcW w:type="dxa" w:w="696"/>
          </w:tcPr>
          <w:p w14:paraId="62010000">
            <w:pPr>
              <w:ind/>
              <w:jc w:val="both"/>
            </w:pPr>
            <w:r>
              <w:t>№ п\</w:t>
            </w:r>
            <w:r>
              <w:t>п</w:t>
            </w:r>
          </w:p>
        </w:tc>
        <w:tc>
          <w:tcPr>
            <w:tcW w:type="dxa" w:w="6730"/>
          </w:tcPr>
          <w:p w14:paraId="63010000">
            <w:pPr>
              <w:ind/>
              <w:jc w:val="both"/>
            </w:pPr>
            <w:r>
              <w:t>Месторасположение объекта</w:t>
            </w:r>
          </w:p>
        </w:tc>
        <w:tc>
          <w:tcPr>
            <w:tcW w:type="dxa" w:w="2496"/>
          </w:tcPr>
          <w:p w14:paraId="64010000">
            <w:pPr>
              <w:ind/>
              <w:jc w:val="both"/>
            </w:pPr>
            <w:r>
              <w:t>Значение К</w:t>
            </w:r>
            <w:r>
              <w:t>1</w:t>
            </w:r>
          </w:p>
        </w:tc>
      </w:tr>
      <w:tr>
        <w:tc>
          <w:tcPr>
            <w:tcW w:type="dxa" w:w="696"/>
          </w:tcPr>
          <w:p w14:paraId="65010000">
            <w:pPr>
              <w:ind/>
              <w:jc w:val="both"/>
            </w:pPr>
            <w:r>
              <w:t>1</w:t>
            </w:r>
          </w:p>
        </w:tc>
        <w:tc>
          <w:tcPr>
            <w:tcW w:type="dxa" w:w="6730"/>
          </w:tcPr>
          <w:p w14:paraId="66010000">
            <w:pPr>
              <w:ind/>
              <w:jc w:val="both"/>
            </w:pPr>
            <w:r>
              <w:t xml:space="preserve">Территория </w:t>
            </w:r>
            <w:r>
              <w:t>Сандовского</w:t>
            </w:r>
            <w:r>
              <w:t xml:space="preserve"> муниципального округа Тверской области</w:t>
            </w:r>
          </w:p>
        </w:tc>
        <w:tc>
          <w:tcPr>
            <w:tcW w:type="dxa" w:w="2496"/>
          </w:tcPr>
          <w:p w14:paraId="67010000">
            <w:r>
              <w:t>9% от кадастровой стоимости</w:t>
            </w:r>
          </w:p>
        </w:tc>
      </w:tr>
    </w:tbl>
    <w:p w14:paraId="68010000">
      <w:pPr>
        <w:ind/>
        <w:jc w:val="both"/>
      </w:pPr>
    </w:p>
    <w:p w14:paraId="69010000">
      <w:pPr>
        <w:ind/>
        <w:jc w:val="right"/>
      </w:pPr>
      <w:r>
        <w:t>Таблица 2.</w:t>
      </w:r>
    </w:p>
    <w:tbl>
      <w:tblPr>
        <w:tblStyle w:val="Style_7"/>
        <w:tblLayout w:type="fixed"/>
      </w:tblPr>
      <w:tblGrid>
        <w:gridCol w:w="696"/>
        <w:gridCol w:w="6730"/>
        <w:gridCol w:w="2496"/>
      </w:tblGrid>
      <w:tr>
        <w:tc>
          <w:tcPr>
            <w:tcW w:type="dxa" w:w="696"/>
          </w:tcPr>
          <w:p w14:paraId="6A010000">
            <w:pPr>
              <w:ind/>
              <w:jc w:val="both"/>
            </w:pPr>
            <w:r>
              <w:t>№ п\</w:t>
            </w:r>
            <w:r>
              <w:t>п</w:t>
            </w:r>
          </w:p>
        </w:tc>
        <w:tc>
          <w:tcPr>
            <w:tcW w:type="dxa" w:w="6730"/>
          </w:tcPr>
          <w:p w14:paraId="6B010000">
            <w:pPr>
              <w:ind/>
              <w:jc w:val="both"/>
            </w:pPr>
            <w:r>
              <w:t>Ассортимент реализуемой продукции</w:t>
            </w:r>
          </w:p>
        </w:tc>
        <w:tc>
          <w:tcPr>
            <w:tcW w:type="dxa" w:w="2496"/>
          </w:tcPr>
          <w:p w14:paraId="6C010000">
            <w:pPr>
              <w:ind/>
              <w:jc w:val="both"/>
            </w:pPr>
            <w:r>
              <w:t>Значение К</w:t>
            </w:r>
            <w:r>
              <w:t>2</w:t>
            </w:r>
          </w:p>
        </w:tc>
      </w:tr>
      <w:tr>
        <w:tc>
          <w:tcPr>
            <w:tcW w:type="dxa" w:w="696"/>
          </w:tcPr>
          <w:p w14:paraId="6D010000">
            <w:pPr>
              <w:ind/>
              <w:jc w:val="both"/>
            </w:pPr>
            <w:r>
              <w:t>1</w:t>
            </w:r>
          </w:p>
        </w:tc>
        <w:tc>
          <w:tcPr>
            <w:tcW w:type="dxa" w:w="6730"/>
          </w:tcPr>
          <w:p w14:paraId="6E010000">
            <w:pPr>
              <w:ind/>
              <w:jc w:val="both"/>
            </w:pPr>
            <w:r>
              <w:t>Реализация продукции собственного производства (100 %)</w:t>
            </w:r>
          </w:p>
        </w:tc>
        <w:tc>
          <w:tcPr>
            <w:tcW w:type="dxa" w:w="2496"/>
          </w:tcPr>
          <w:p w14:paraId="6F010000">
            <w:pPr>
              <w:ind/>
              <w:jc w:val="center"/>
            </w:pPr>
            <w:r>
              <w:t>0,5</w:t>
            </w:r>
          </w:p>
        </w:tc>
      </w:tr>
      <w:tr>
        <w:tc>
          <w:tcPr>
            <w:tcW w:type="dxa" w:w="696"/>
          </w:tcPr>
          <w:p w14:paraId="70010000">
            <w:pPr>
              <w:ind/>
              <w:jc w:val="both"/>
            </w:pPr>
            <w:r>
              <w:t>2</w:t>
            </w:r>
          </w:p>
        </w:tc>
        <w:tc>
          <w:tcPr>
            <w:tcW w:type="dxa" w:w="6730"/>
          </w:tcPr>
          <w:p w14:paraId="71010000">
            <w:pPr>
              <w:ind/>
              <w:jc w:val="both"/>
            </w:pPr>
            <w:r>
              <w:t>Прочая продукция</w:t>
            </w:r>
          </w:p>
        </w:tc>
        <w:tc>
          <w:tcPr>
            <w:tcW w:type="dxa" w:w="2496"/>
          </w:tcPr>
          <w:p w14:paraId="72010000">
            <w:pPr>
              <w:ind/>
              <w:jc w:val="center"/>
            </w:pPr>
            <w:r>
              <w:t>1</w:t>
            </w:r>
          </w:p>
        </w:tc>
      </w:tr>
    </w:tbl>
    <w:p w14:paraId="73010000">
      <w:pPr>
        <w:ind/>
        <w:jc w:val="right"/>
        <w:rPr>
          <w:sz w:val="24"/>
        </w:rPr>
      </w:pPr>
    </w:p>
    <w:p w14:paraId="74010000"/>
    <w:p w14:paraId="75010000"/>
    <w:p w14:paraId="76010000"/>
    <w:p w14:paraId="77010000">
      <w:r>
        <w:t>Управляющий делами</w:t>
      </w:r>
    </w:p>
    <w:p w14:paraId="78010000">
      <w:r>
        <w:t xml:space="preserve">Администрации </w:t>
      </w:r>
      <w:r>
        <w:t>Сандовского</w:t>
      </w:r>
      <w:r>
        <w:t xml:space="preserve"> муниципального округа </w:t>
      </w:r>
      <w:r>
        <w:tab/>
      </w:r>
      <w:r>
        <w:tab/>
      </w:r>
      <w:r>
        <w:t xml:space="preserve">     </w:t>
      </w:r>
      <w:r>
        <w:t>Г.И.Горохова</w:t>
      </w:r>
    </w:p>
    <w:p w14:paraId="79010000">
      <w:pPr>
        <w:ind/>
        <w:jc w:val="right"/>
        <w:rPr>
          <w:sz w:val="24"/>
        </w:rPr>
      </w:pPr>
      <w:r>
        <w:rPr>
          <w:sz w:val="24"/>
        </w:rPr>
        <w:br w:type="page"/>
      </w:r>
    </w:p>
    <w:p w14:paraId="7A010000">
      <w:pPr>
        <w:ind/>
        <w:jc w:val="right"/>
        <w:rPr>
          <w:sz w:val="24"/>
        </w:rPr>
      </w:pPr>
      <w:r>
        <w:rPr>
          <w:sz w:val="24"/>
        </w:rP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3307715</wp:posOffset>
                </wp:positionH>
                <wp:positionV relativeFrom="page">
                  <wp:posOffset>505439</wp:posOffset>
                </wp:positionV>
                <wp:extent cx="2876549" cy="847724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876549" cy="847724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010000">
                            <w:pPr>
                              <w:ind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Приложение 3</w:t>
                            </w:r>
                          </w:p>
                          <w:p w14:paraId="7C010000">
                            <w:pPr>
                              <w:ind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 постановлению Администрации</w:t>
                            </w:r>
                          </w:p>
                          <w:p w14:paraId="7D010000">
                            <w:pPr>
                              <w:ind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Сандовского</w:t>
                            </w:r>
                            <w:r>
                              <w:rPr>
                                <w:sz w:val="24"/>
                              </w:rPr>
                              <w:t xml:space="preserve"> муниципального округа Тверской области от 01.10.2021г. № 270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E010000">
      <w:pPr>
        <w:ind/>
        <w:jc w:val="right"/>
        <w:rPr>
          <w:sz w:val="24"/>
        </w:rPr>
      </w:pPr>
    </w:p>
    <w:p w14:paraId="7F010000">
      <w:pPr>
        <w:ind/>
        <w:jc w:val="center"/>
        <w:rPr>
          <w:b w:val="1"/>
          <w:sz w:val="24"/>
        </w:rPr>
      </w:pPr>
    </w:p>
    <w:p w14:paraId="80010000">
      <w:pPr>
        <w:ind/>
        <w:jc w:val="center"/>
        <w:rPr>
          <w:b w:val="1"/>
          <w:sz w:val="24"/>
        </w:rPr>
      </w:pPr>
    </w:p>
    <w:p w14:paraId="81010000">
      <w:pPr>
        <w:ind/>
        <w:jc w:val="center"/>
        <w:rPr>
          <w:b w:val="1"/>
          <w:sz w:val="24"/>
        </w:rPr>
      </w:pPr>
    </w:p>
    <w:p w14:paraId="82010000">
      <w:pPr>
        <w:ind/>
        <w:jc w:val="center"/>
        <w:rPr>
          <w:sz w:val="24"/>
        </w:rPr>
      </w:pPr>
    </w:p>
    <w:p w14:paraId="83010000">
      <w:pPr>
        <w:ind/>
        <w:jc w:val="center"/>
        <w:rPr>
          <w:sz w:val="24"/>
        </w:rPr>
      </w:pPr>
    </w:p>
    <w:p w14:paraId="84010000">
      <w:pPr>
        <w:ind/>
        <w:jc w:val="center"/>
        <w:rPr>
          <w:sz w:val="24"/>
        </w:rPr>
      </w:pPr>
      <w:r>
        <w:rPr>
          <w:b w:val="1"/>
          <w:sz w:val="24"/>
        </w:rPr>
        <w:t xml:space="preserve">Порядок проведения аукциона на право размещения </w:t>
      </w:r>
    </w:p>
    <w:p w14:paraId="85010000">
      <w:pPr>
        <w:ind/>
        <w:jc w:val="center"/>
        <w:rPr>
          <w:sz w:val="24"/>
        </w:rPr>
      </w:pPr>
      <w:r>
        <w:rPr>
          <w:b w:val="1"/>
          <w:sz w:val="24"/>
        </w:rPr>
        <w:t>нестационарных торговых объектов</w:t>
      </w:r>
      <w:r>
        <w:rPr>
          <w:b w:val="1"/>
          <w:sz w:val="24"/>
        </w:rPr>
        <w:t xml:space="preserve"> на территории </w:t>
      </w:r>
      <w:r>
        <w:rPr>
          <w:b w:val="1"/>
          <w:sz w:val="24"/>
        </w:rPr>
        <w:t>Сандовского</w:t>
      </w:r>
      <w:r>
        <w:rPr>
          <w:b w:val="1"/>
          <w:sz w:val="24"/>
        </w:rPr>
        <w:t xml:space="preserve"> муниципального округа Тверской области</w:t>
      </w:r>
    </w:p>
    <w:p w14:paraId="86010000">
      <w:pPr>
        <w:ind/>
        <w:jc w:val="both"/>
        <w:rPr>
          <w:sz w:val="24"/>
        </w:rPr>
      </w:pPr>
      <w:r>
        <w:rPr>
          <w:b w:val="1"/>
          <w:sz w:val="24"/>
        </w:rPr>
        <w:t>1. Общие положения</w:t>
      </w:r>
    </w:p>
    <w:p w14:paraId="87010000">
      <w:pPr>
        <w:ind/>
        <w:jc w:val="both"/>
        <w:rPr>
          <w:sz w:val="24"/>
        </w:rPr>
      </w:pPr>
      <w:r>
        <w:rPr>
          <w:sz w:val="24"/>
        </w:rPr>
        <w:t>1.1. Целью аукциона на право размещения нестационарных торговых объектов (далее - аукцион) является определение победителя (юридическое лицо или индивидуальный предприниматель) для предоставления права на заключение Договора.</w:t>
      </w:r>
    </w:p>
    <w:p w14:paraId="88010000">
      <w:pPr>
        <w:ind/>
        <w:jc w:val="both"/>
        <w:rPr>
          <w:sz w:val="24"/>
        </w:rPr>
      </w:pPr>
      <w:r>
        <w:rPr>
          <w:sz w:val="24"/>
        </w:rPr>
        <w:t>1.2. Аукцион проводится по окончании срока действующего договора или при определении нового места размещения НТО.</w:t>
      </w:r>
    </w:p>
    <w:p w14:paraId="89010000">
      <w:pPr>
        <w:ind/>
        <w:jc w:val="both"/>
        <w:rPr>
          <w:sz w:val="24"/>
        </w:rPr>
      </w:pPr>
      <w:r>
        <w:rPr>
          <w:sz w:val="24"/>
        </w:rPr>
        <w:t>1.3. При проведен</w:t>
      </w:r>
      <w:r>
        <w:rPr>
          <w:sz w:val="24"/>
        </w:rPr>
        <w:t>ии ау</w:t>
      </w:r>
      <w:r>
        <w:rPr>
          <w:sz w:val="24"/>
        </w:rPr>
        <w:t>кционов не допускается:</w:t>
      </w:r>
    </w:p>
    <w:p w14:paraId="8A010000">
      <w:pPr>
        <w:ind/>
        <w:jc w:val="both"/>
        <w:rPr>
          <w:sz w:val="24"/>
        </w:rPr>
      </w:pPr>
      <w:r>
        <w:rPr>
          <w:sz w:val="24"/>
        </w:rPr>
        <w:t>– координация организатором аукционов деятельности его участников;</w:t>
      </w:r>
    </w:p>
    <w:p w14:paraId="8B010000">
      <w:pPr>
        <w:ind/>
        <w:jc w:val="both"/>
        <w:rPr>
          <w:sz w:val="24"/>
        </w:rPr>
      </w:pPr>
      <w:r>
        <w:rPr>
          <w:sz w:val="24"/>
        </w:rPr>
        <w:t>– создание участникам аукционов преимущественных условий участия в аукционах, в том числе путем доступа к информации, если иное не установлено федеральным законом;</w:t>
      </w:r>
    </w:p>
    <w:p w14:paraId="8C010000">
      <w:pPr>
        <w:ind/>
        <w:jc w:val="both"/>
        <w:rPr>
          <w:sz w:val="24"/>
        </w:rPr>
      </w:pPr>
      <w:r>
        <w:rPr>
          <w:sz w:val="24"/>
        </w:rPr>
        <w:t>– нарушение порядка определения победителей аукционов.</w:t>
      </w:r>
    </w:p>
    <w:p w14:paraId="8D010000">
      <w:pPr>
        <w:ind/>
        <w:jc w:val="both"/>
        <w:rPr>
          <w:sz w:val="24"/>
        </w:rPr>
      </w:pPr>
      <w:r>
        <w:rPr>
          <w:sz w:val="24"/>
        </w:rPr>
        <w:t>1.4. Все расходы, связанные с организацией и проведением аукционов, производятся за счет средств бюджета</w:t>
      </w:r>
      <w:r>
        <w:rPr>
          <w:sz w:val="24"/>
        </w:rPr>
        <w:t xml:space="preserve"> </w:t>
      </w:r>
      <w:r>
        <w:rPr>
          <w:sz w:val="24"/>
        </w:rPr>
        <w:t>Сандовского</w:t>
      </w:r>
      <w:r>
        <w:rPr>
          <w:sz w:val="24"/>
        </w:rPr>
        <w:t xml:space="preserve"> муниципального округа Тверской области</w:t>
      </w:r>
      <w:r>
        <w:rPr>
          <w:sz w:val="24"/>
        </w:rPr>
        <w:t>.</w:t>
      </w:r>
    </w:p>
    <w:p w14:paraId="8E010000">
      <w:pPr>
        <w:ind/>
        <w:jc w:val="both"/>
        <w:rPr>
          <w:sz w:val="24"/>
        </w:rPr>
      </w:pPr>
      <w:r>
        <w:rPr>
          <w:sz w:val="24"/>
        </w:rPr>
        <w:t>1.5. Ор</w:t>
      </w:r>
      <w:r>
        <w:rPr>
          <w:sz w:val="24"/>
        </w:rPr>
        <w:t>ганизатором аукционов является О</w:t>
      </w:r>
      <w:r>
        <w:rPr>
          <w:sz w:val="24"/>
        </w:rPr>
        <w:t>тдел земельных  и имущественных отношений</w:t>
      </w:r>
      <w:r>
        <w:rPr>
          <w:sz w:val="24"/>
        </w:rPr>
        <w:t xml:space="preserve"> Администрации </w:t>
      </w:r>
      <w:r>
        <w:rPr>
          <w:sz w:val="24"/>
        </w:rPr>
        <w:t>Сандовского</w:t>
      </w:r>
      <w:r>
        <w:rPr>
          <w:sz w:val="24"/>
        </w:rPr>
        <w:t xml:space="preserve"> муниципального округа Тверской области </w:t>
      </w:r>
      <w:r>
        <w:rPr>
          <w:sz w:val="24"/>
        </w:rPr>
        <w:t>(далее – организатор аукциона).</w:t>
      </w:r>
    </w:p>
    <w:p w14:paraId="8F010000">
      <w:pPr>
        <w:ind/>
        <w:jc w:val="both"/>
        <w:rPr>
          <w:sz w:val="24"/>
        </w:rPr>
      </w:pPr>
      <w:r>
        <w:rPr>
          <w:b w:val="1"/>
          <w:sz w:val="24"/>
        </w:rPr>
        <w:t>2. Основные понятия</w:t>
      </w:r>
    </w:p>
    <w:p w14:paraId="90010000">
      <w:pPr>
        <w:ind/>
        <w:jc w:val="both"/>
        <w:rPr>
          <w:sz w:val="24"/>
        </w:rPr>
      </w:pPr>
      <w:r>
        <w:rPr>
          <w:sz w:val="24"/>
        </w:rPr>
        <w:t>В Порядке используются следующие понятия:</w:t>
      </w:r>
    </w:p>
    <w:p w14:paraId="91010000">
      <w:pPr>
        <w:ind/>
        <w:jc w:val="both"/>
        <w:rPr>
          <w:sz w:val="24"/>
        </w:rPr>
      </w:pPr>
      <w:r>
        <w:rPr>
          <w:sz w:val="24"/>
        </w:rPr>
        <w:t>– комиссия – комиссия по размещению нестационарных торговых объектов на право заключения договоров на размещение НТО;</w:t>
      </w:r>
    </w:p>
    <w:p w14:paraId="92010000">
      <w:pPr>
        <w:ind/>
        <w:jc w:val="both"/>
        <w:rPr>
          <w:sz w:val="24"/>
        </w:rPr>
      </w:pPr>
      <w:r>
        <w:rPr>
          <w:sz w:val="24"/>
        </w:rPr>
        <w:t>– предмет аукциона – право на заключение договора;</w:t>
      </w:r>
    </w:p>
    <w:p w14:paraId="93010000">
      <w:pPr>
        <w:ind/>
        <w:jc w:val="both"/>
        <w:rPr>
          <w:sz w:val="24"/>
        </w:rPr>
      </w:pPr>
      <w:r>
        <w:rPr>
          <w:sz w:val="24"/>
        </w:rPr>
        <w:t>– претендент 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подавшее, в соответствии с Порядком, заявку на участие в аукционе;</w:t>
      </w:r>
    </w:p>
    <w:p w14:paraId="94010000">
      <w:pPr>
        <w:ind/>
        <w:jc w:val="both"/>
        <w:rPr>
          <w:sz w:val="24"/>
        </w:rPr>
      </w:pPr>
      <w:r>
        <w:rPr>
          <w:sz w:val="24"/>
        </w:rPr>
        <w:t>– участник аукциона – претендент, получивший статус участника аукциона с момента подписания протокола о признании претендентов участниками аукциона;</w:t>
      </w:r>
    </w:p>
    <w:p w14:paraId="95010000">
      <w:pPr>
        <w:ind/>
        <w:jc w:val="both"/>
        <w:rPr>
          <w:sz w:val="24"/>
        </w:rPr>
      </w:pPr>
      <w:r>
        <w:rPr>
          <w:sz w:val="24"/>
        </w:rPr>
        <w:t>– победитель аукциона (лицо, выигравшее аукцион) – лицо, предложившее наиболее высокую цену за предмет аукциона;</w:t>
      </w:r>
    </w:p>
    <w:p w14:paraId="96010000">
      <w:pPr>
        <w:ind/>
        <w:jc w:val="both"/>
        <w:rPr>
          <w:sz w:val="24"/>
        </w:rPr>
      </w:pPr>
      <w:r>
        <w:rPr>
          <w:sz w:val="24"/>
        </w:rPr>
        <w:t>– начальная цена (цена лота) – минимальная цена, по которой организатор аукциона готов продать лот. Минимальная цена лота устанавливается в размере годовой платы по договору;</w:t>
      </w:r>
    </w:p>
    <w:p w14:paraId="97010000">
      <w:pPr>
        <w:ind/>
        <w:jc w:val="both"/>
        <w:rPr>
          <w:sz w:val="24"/>
        </w:rPr>
      </w:pPr>
      <w:r>
        <w:rPr>
          <w:sz w:val="24"/>
        </w:rPr>
        <w:t>– задаток – денежные средства, внесенные заявителем в качестве обеспечения заявки на участие в аукционе;</w:t>
      </w:r>
    </w:p>
    <w:p w14:paraId="98010000">
      <w:pPr>
        <w:ind/>
        <w:jc w:val="both"/>
        <w:rPr>
          <w:sz w:val="24"/>
        </w:rPr>
      </w:pPr>
      <w:r>
        <w:rPr>
          <w:sz w:val="24"/>
        </w:rPr>
        <w:t>– методика – методика расчета платы по договору на размещение НТО.</w:t>
      </w:r>
    </w:p>
    <w:p w14:paraId="99010000">
      <w:pPr>
        <w:ind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л</w:t>
      </w:r>
      <w:r>
        <w:rPr>
          <w:sz w:val="24"/>
        </w:rPr>
        <w:t>от – объект торга на аукционе.</w:t>
      </w:r>
    </w:p>
    <w:p w14:paraId="9A010000">
      <w:pPr>
        <w:ind/>
        <w:jc w:val="both"/>
        <w:rPr>
          <w:sz w:val="24"/>
        </w:rPr>
      </w:pPr>
      <w:r>
        <w:rPr>
          <w:b w:val="1"/>
          <w:sz w:val="24"/>
        </w:rPr>
        <w:t>3. Полномочия организатора аукциона</w:t>
      </w:r>
    </w:p>
    <w:p w14:paraId="9B010000">
      <w:pPr>
        <w:ind/>
        <w:jc w:val="both"/>
        <w:rPr>
          <w:sz w:val="24"/>
        </w:rPr>
      </w:pPr>
      <w:r>
        <w:rPr>
          <w:sz w:val="24"/>
        </w:rPr>
        <w:t>Организатор аукциона:</w:t>
      </w:r>
    </w:p>
    <w:p w14:paraId="9C010000">
      <w:pPr>
        <w:ind/>
        <w:jc w:val="both"/>
        <w:rPr>
          <w:sz w:val="24"/>
        </w:rPr>
      </w:pPr>
      <w:r>
        <w:rPr>
          <w:sz w:val="24"/>
        </w:rPr>
        <w:t>– формирует лоты, выставляемые на аукцион;</w:t>
      </w:r>
    </w:p>
    <w:p w14:paraId="9D010000">
      <w:pPr>
        <w:ind/>
        <w:jc w:val="both"/>
        <w:rPr>
          <w:sz w:val="24"/>
        </w:rPr>
      </w:pPr>
      <w:r>
        <w:rPr>
          <w:sz w:val="24"/>
        </w:rPr>
        <w:t>– разрабатывает и утверждает документацию об аукционе;</w:t>
      </w:r>
    </w:p>
    <w:p w14:paraId="9E010000">
      <w:pPr>
        <w:ind/>
        <w:jc w:val="both"/>
        <w:rPr>
          <w:sz w:val="24"/>
        </w:rPr>
      </w:pPr>
      <w:r>
        <w:rPr>
          <w:sz w:val="24"/>
        </w:rPr>
        <w:t>– определяет начальную цену (в соответствии методикой), шаг аукциона (в размере пяти процентов начальной цены лота), размер задатка по каждому лоту (в размере десяти процентов начальной цены лота);</w:t>
      </w:r>
    </w:p>
    <w:p w14:paraId="9F010000">
      <w:pPr>
        <w:ind/>
        <w:jc w:val="both"/>
        <w:rPr>
          <w:sz w:val="24"/>
        </w:rPr>
      </w:pPr>
      <w:r>
        <w:rPr>
          <w:sz w:val="24"/>
        </w:rPr>
        <w:t>– организует подготовку и опубликование информационного сообщения (извещения) о проведен</w:t>
      </w:r>
      <w:r>
        <w:rPr>
          <w:sz w:val="24"/>
        </w:rPr>
        <w:t>ии ау</w:t>
      </w:r>
      <w:r>
        <w:rPr>
          <w:sz w:val="24"/>
        </w:rPr>
        <w:t xml:space="preserve">кциона или об отказе в его проведении, об изменении условий и предмета аукциона, о результатах аукциона на официальном сайте  </w:t>
      </w:r>
      <w:r>
        <w:rPr>
          <w:sz w:val="24"/>
        </w:rPr>
        <w:t>Сандовского</w:t>
      </w:r>
      <w:r>
        <w:rPr>
          <w:sz w:val="24"/>
        </w:rPr>
        <w:t xml:space="preserve">  </w:t>
      </w:r>
      <w:r>
        <w:rPr>
          <w:sz w:val="24"/>
        </w:rPr>
        <w:t xml:space="preserve">муниципального округа </w:t>
      </w:r>
      <w:r>
        <w:rPr>
          <w:sz w:val="24"/>
        </w:rPr>
        <w:t xml:space="preserve">Тверской области в сети </w:t>
      </w:r>
      <w:r>
        <w:rPr>
          <w:sz w:val="24"/>
        </w:rPr>
        <w:t>«</w:t>
      </w:r>
      <w:r>
        <w:rPr>
          <w:sz w:val="24"/>
        </w:rPr>
        <w:t>Интернет</w:t>
      </w:r>
      <w:r>
        <w:rPr>
          <w:sz w:val="24"/>
        </w:rPr>
        <w:t>»</w:t>
      </w:r>
      <w:r>
        <w:rPr>
          <w:sz w:val="24"/>
        </w:rPr>
        <w:t xml:space="preserve"> (далее – сеть Интернет);</w:t>
      </w:r>
    </w:p>
    <w:p w14:paraId="A0010000">
      <w:pPr>
        <w:ind/>
        <w:jc w:val="both"/>
        <w:rPr>
          <w:sz w:val="24"/>
        </w:rPr>
      </w:pPr>
      <w:r>
        <w:rPr>
          <w:sz w:val="24"/>
        </w:rPr>
        <w:t>– определяет место, дату, время начала и окончания приема заявок на участие в аукционе, место, дату и время определения участников аукциона, место и срок подведения итогов аукциона;</w:t>
      </w:r>
    </w:p>
    <w:p w14:paraId="A1010000">
      <w:pPr>
        <w:ind/>
        <w:jc w:val="both"/>
        <w:rPr>
          <w:sz w:val="24"/>
        </w:rPr>
      </w:pPr>
      <w:r>
        <w:rPr>
          <w:sz w:val="24"/>
        </w:rPr>
        <w:t>– определяет порядок внесения и возврата задатка;</w:t>
      </w:r>
    </w:p>
    <w:p w14:paraId="A2010000">
      <w:pPr>
        <w:ind/>
        <w:jc w:val="both"/>
        <w:rPr>
          <w:sz w:val="24"/>
        </w:rPr>
      </w:pPr>
      <w:r>
        <w:rPr>
          <w:sz w:val="24"/>
        </w:rPr>
        <w:t>– принимает от претендентов заявки на участие в аукционе и прилагаемые к ним документы, регистрирует заявки в журнале регистрации заявок, обеспечивает сохранность представленных заявок и документов, а также конфиденциальность сведений о претендентах;</w:t>
      </w:r>
    </w:p>
    <w:p w14:paraId="A3010000">
      <w:pPr>
        <w:ind/>
        <w:jc w:val="both"/>
        <w:rPr>
          <w:sz w:val="24"/>
        </w:rPr>
      </w:pPr>
      <w:r>
        <w:rPr>
          <w:sz w:val="24"/>
        </w:rPr>
        <w:t>– выдает претендентам документацию об аукционе;</w:t>
      </w:r>
    </w:p>
    <w:p w14:paraId="A4010000">
      <w:pPr>
        <w:ind/>
        <w:jc w:val="both"/>
        <w:rPr>
          <w:sz w:val="24"/>
        </w:rPr>
      </w:pPr>
      <w:r>
        <w:rPr>
          <w:sz w:val="24"/>
        </w:rPr>
        <w:t>– по окончании срока приема заявок передает комиссии поступившие заявки;</w:t>
      </w:r>
    </w:p>
    <w:p w14:paraId="A5010000">
      <w:pPr>
        <w:ind/>
        <w:jc w:val="both"/>
        <w:rPr>
          <w:sz w:val="24"/>
        </w:rPr>
      </w:pPr>
      <w:r>
        <w:rPr>
          <w:sz w:val="24"/>
        </w:rPr>
        <w:t>– направляет претендентам или участникам аукциона уведомления о принятых комиссией решениях;</w:t>
      </w:r>
    </w:p>
    <w:p w14:paraId="A6010000">
      <w:pPr>
        <w:ind/>
        <w:jc w:val="both"/>
        <w:rPr>
          <w:sz w:val="24"/>
        </w:rPr>
      </w:pPr>
      <w:r>
        <w:rPr>
          <w:sz w:val="24"/>
        </w:rPr>
        <w:t>– хранит протоколы и иные документы комиссии.</w:t>
      </w:r>
    </w:p>
    <w:p w14:paraId="A7010000">
      <w:pPr>
        <w:ind/>
        <w:jc w:val="both"/>
        <w:rPr>
          <w:sz w:val="24"/>
        </w:rPr>
      </w:pPr>
      <w:r>
        <w:rPr>
          <w:b w:val="1"/>
          <w:sz w:val="24"/>
        </w:rPr>
        <w:t>4. Извещение о проведение аукциона</w:t>
      </w:r>
    </w:p>
    <w:p w14:paraId="A8010000">
      <w:pPr>
        <w:ind/>
        <w:jc w:val="both"/>
        <w:rPr>
          <w:sz w:val="24"/>
        </w:rPr>
      </w:pPr>
      <w:r>
        <w:rPr>
          <w:sz w:val="24"/>
        </w:rPr>
        <w:t>4.1. Извещение о проведение аукциона в целях заключения договора размещается в сети Интернет не менее чем за 10 календарных дней до даты проведения аукциона.</w:t>
      </w:r>
    </w:p>
    <w:p w14:paraId="A9010000">
      <w:pPr>
        <w:ind/>
        <w:jc w:val="both"/>
        <w:rPr>
          <w:sz w:val="24"/>
        </w:rPr>
      </w:pPr>
      <w:r>
        <w:rPr>
          <w:sz w:val="24"/>
        </w:rPr>
        <w:t>4.2. В извещении о проведен</w:t>
      </w:r>
      <w:r>
        <w:rPr>
          <w:sz w:val="24"/>
        </w:rPr>
        <w:t>ии ау</w:t>
      </w:r>
      <w:r>
        <w:rPr>
          <w:sz w:val="24"/>
        </w:rPr>
        <w:t>кциона указываются следующие сведения:</w:t>
      </w:r>
    </w:p>
    <w:p w14:paraId="AA010000">
      <w:pPr>
        <w:ind/>
        <w:jc w:val="both"/>
        <w:rPr>
          <w:sz w:val="24"/>
        </w:rPr>
      </w:pPr>
      <w:r>
        <w:rPr>
          <w:sz w:val="24"/>
        </w:rPr>
        <w:t>1) наименование, место нахождения, почтовый адрес, адрес электронной почты и номер контактного телефона организатора аукциона;</w:t>
      </w:r>
    </w:p>
    <w:p w14:paraId="AB010000">
      <w:pPr>
        <w:ind/>
        <w:jc w:val="both"/>
        <w:rPr>
          <w:sz w:val="24"/>
        </w:rPr>
      </w:pPr>
      <w:r>
        <w:rPr>
          <w:sz w:val="24"/>
        </w:rPr>
        <w:t>2) предмет аукциона;</w:t>
      </w:r>
    </w:p>
    <w:p w14:paraId="AC010000">
      <w:pPr>
        <w:ind/>
        <w:jc w:val="both"/>
        <w:rPr>
          <w:sz w:val="24"/>
        </w:rPr>
      </w:pPr>
      <w:r>
        <w:rPr>
          <w:sz w:val="24"/>
        </w:rPr>
        <w:t>3) начальная цена и шаг аукциона по каждому лоту;</w:t>
      </w:r>
    </w:p>
    <w:p w14:paraId="AD010000">
      <w:pPr>
        <w:ind/>
        <w:jc w:val="both"/>
        <w:rPr>
          <w:sz w:val="24"/>
        </w:rPr>
      </w:pPr>
      <w:r>
        <w:rPr>
          <w:sz w:val="24"/>
        </w:rPr>
        <w:t>4) срок действия договора;</w:t>
      </w:r>
    </w:p>
    <w:p w14:paraId="AE010000">
      <w:pPr>
        <w:ind/>
        <w:jc w:val="both"/>
        <w:rPr>
          <w:sz w:val="24"/>
        </w:rPr>
      </w:pPr>
      <w:r>
        <w:rPr>
          <w:sz w:val="24"/>
        </w:rPr>
        <w:t>5) срок, место и порядок предоставления документации об аукционе;</w:t>
      </w:r>
    </w:p>
    <w:p w14:paraId="AF010000">
      <w:pPr>
        <w:ind/>
        <w:jc w:val="both"/>
        <w:rPr>
          <w:sz w:val="24"/>
        </w:rPr>
      </w:pPr>
      <w:r>
        <w:rPr>
          <w:sz w:val="24"/>
        </w:rPr>
        <w:t>6) требование о внесении задатка, а также размер задатка по каждому лоту, реквизиты счета для перечисления задатка,  порядок возврата задатка, указание на то, что такие условия являются условиями публичной оферты в соответствии со ст.437 Гражданского кодекса РФ,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порядке;</w:t>
      </w:r>
    </w:p>
    <w:p w14:paraId="B0010000">
      <w:pPr>
        <w:ind/>
        <w:jc w:val="both"/>
        <w:rPr>
          <w:sz w:val="24"/>
        </w:rPr>
      </w:pPr>
      <w:r>
        <w:rPr>
          <w:sz w:val="24"/>
        </w:rPr>
        <w:t>7) порядок приема, адрес места приема, дата и время начала и окончания приема заявок на участие в аукционе и прилагаемых к ним документов;</w:t>
      </w:r>
    </w:p>
    <w:p w14:paraId="B1010000">
      <w:pPr>
        <w:ind/>
        <w:jc w:val="both"/>
        <w:rPr>
          <w:sz w:val="24"/>
        </w:rPr>
      </w:pPr>
      <w:r>
        <w:rPr>
          <w:sz w:val="24"/>
        </w:rPr>
        <w:t>8) место, дата, время определения участников аукциона;</w:t>
      </w:r>
    </w:p>
    <w:p w14:paraId="B2010000">
      <w:pPr>
        <w:ind/>
        <w:jc w:val="both"/>
        <w:rPr>
          <w:sz w:val="24"/>
        </w:rPr>
      </w:pPr>
      <w:r>
        <w:rPr>
          <w:sz w:val="24"/>
        </w:rPr>
        <w:t>9) место, дата, время проведения аукциона;</w:t>
      </w:r>
    </w:p>
    <w:p w14:paraId="B3010000">
      <w:pPr>
        <w:ind/>
        <w:jc w:val="both"/>
        <w:rPr>
          <w:sz w:val="24"/>
        </w:rPr>
      </w:pPr>
      <w:r>
        <w:rPr>
          <w:sz w:val="24"/>
        </w:rPr>
        <w:t>10) срок заключения договора.</w:t>
      </w:r>
    </w:p>
    <w:p w14:paraId="B4010000">
      <w:pPr>
        <w:ind/>
        <w:jc w:val="both"/>
        <w:rPr>
          <w:sz w:val="24"/>
        </w:rPr>
      </w:pPr>
      <w:r>
        <w:rPr>
          <w:sz w:val="24"/>
        </w:rPr>
        <w:t>4.3. Организатор аукциона принимает решение о внесении изменений в извещение о проведен</w:t>
      </w:r>
      <w:r>
        <w:rPr>
          <w:sz w:val="24"/>
        </w:rPr>
        <w:t>ии ау</w:t>
      </w:r>
      <w:r>
        <w:rPr>
          <w:sz w:val="24"/>
        </w:rPr>
        <w:t>кциона не позднее, чем за пять рабочих дней до даты окончания подачи заявок на участие в аукционе.</w:t>
      </w:r>
    </w:p>
    <w:p w14:paraId="B5010000">
      <w:pPr>
        <w:ind/>
        <w:jc w:val="both"/>
        <w:rPr>
          <w:sz w:val="24"/>
        </w:rPr>
      </w:pPr>
      <w:r>
        <w:rPr>
          <w:sz w:val="24"/>
        </w:rPr>
        <w:t xml:space="preserve">В течение двух рабочих дней </w:t>
      </w:r>
      <w:r>
        <w:rPr>
          <w:sz w:val="24"/>
        </w:rPr>
        <w:t>с даты принятия</w:t>
      </w:r>
      <w:r>
        <w:rPr>
          <w:sz w:val="24"/>
        </w:rPr>
        <w:t xml:space="preserve"> указанного решения такие изменения направляются заказными письмами всем претендентам. При этом срок подачи заявок на участие в аукционе продлевается таким образом, чтобы со дня размещения в сети Интернет изменений, внесенных в документацию об аукционе, до даты окончания срока подачи заявок на участие в аукционе он составлял не менее десяти рабочих дней.</w:t>
      </w:r>
    </w:p>
    <w:p w14:paraId="B6010000">
      <w:pPr>
        <w:ind/>
        <w:jc w:val="both"/>
        <w:rPr>
          <w:sz w:val="24"/>
        </w:rPr>
      </w:pPr>
      <w:r>
        <w:rPr>
          <w:b w:val="1"/>
          <w:sz w:val="24"/>
        </w:rPr>
        <w:t>5. Документация об аукционе</w:t>
      </w:r>
    </w:p>
    <w:p w14:paraId="B7010000">
      <w:pPr>
        <w:ind/>
        <w:jc w:val="both"/>
        <w:rPr>
          <w:sz w:val="24"/>
        </w:rPr>
      </w:pPr>
      <w:r>
        <w:rPr>
          <w:sz w:val="24"/>
        </w:rPr>
        <w:t>5.1. Документация об аукционе должна содержать:</w:t>
      </w:r>
    </w:p>
    <w:p w14:paraId="B8010000">
      <w:pPr>
        <w:ind/>
        <w:jc w:val="both"/>
        <w:rPr>
          <w:sz w:val="24"/>
        </w:rPr>
      </w:pPr>
      <w:r>
        <w:rPr>
          <w:sz w:val="24"/>
        </w:rPr>
        <w:t>1) наименование предмета аукциона;</w:t>
      </w:r>
    </w:p>
    <w:p w14:paraId="B9010000">
      <w:pPr>
        <w:ind/>
        <w:jc w:val="both"/>
        <w:rPr>
          <w:sz w:val="24"/>
        </w:rPr>
      </w:pPr>
      <w:r>
        <w:rPr>
          <w:sz w:val="24"/>
        </w:rPr>
        <w:t>2) информацию о месте и времени проведения аукциона и подведения итогов аукциона;</w:t>
      </w:r>
    </w:p>
    <w:p w14:paraId="BA010000">
      <w:pPr>
        <w:ind/>
        <w:jc w:val="both"/>
        <w:rPr>
          <w:sz w:val="24"/>
        </w:rPr>
      </w:pPr>
      <w:r>
        <w:rPr>
          <w:sz w:val="24"/>
        </w:rPr>
        <w:t>3) сведения о месте размещения НТО;</w:t>
      </w:r>
    </w:p>
    <w:p w14:paraId="BB010000">
      <w:pPr>
        <w:ind/>
        <w:jc w:val="both"/>
        <w:rPr>
          <w:sz w:val="24"/>
        </w:rPr>
      </w:pPr>
      <w:r>
        <w:rPr>
          <w:sz w:val="24"/>
        </w:rPr>
        <w:t>4) сведения об организаторе аукциона;</w:t>
      </w:r>
    </w:p>
    <w:p w14:paraId="BC010000">
      <w:pPr>
        <w:ind/>
        <w:jc w:val="both"/>
        <w:rPr>
          <w:sz w:val="24"/>
        </w:rPr>
      </w:pPr>
      <w:r>
        <w:rPr>
          <w:sz w:val="24"/>
        </w:rPr>
        <w:t>5) форму заявки на участие в аукционе;</w:t>
      </w:r>
    </w:p>
    <w:p w14:paraId="BD010000">
      <w:pPr>
        <w:ind/>
        <w:jc w:val="both"/>
        <w:rPr>
          <w:sz w:val="24"/>
        </w:rPr>
      </w:pPr>
      <w:r>
        <w:rPr>
          <w:sz w:val="24"/>
        </w:rPr>
        <w:t>6) перечень и требования к документам, которые должны быть приложены к заявке;</w:t>
      </w:r>
    </w:p>
    <w:p w14:paraId="BE010000">
      <w:pPr>
        <w:ind/>
        <w:jc w:val="both"/>
        <w:rPr>
          <w:sz w:val="24"/>
        </w:rPr>
      </w:pPr>
      <w:r>
        <w:rPr>
          <w:sz w:val="24"/>
        </w:rPr>
        <w:t>7) информацию о сроках и порядке оплаты права на заключение договора, срок заключения договора;</w:t>
      </w:r>
    </w:p>
    <w:p w14:paraId="BF010000">
      <w:pPr>
        <w:ind/>
        <w:jc w:val="both"/>
        <w:rPr>
          <w:sz w:val="24"/>
        </w:rPr>
      </w:pPr>
      <w:r>
        <w:rPr>
          <w:sz w:val="24"/>
        </w:rPr>
        <w:t>8) информацию о порядке проведения аукциона, в том числе об условиях определения победителя аукциона;</w:t>
      </w:r>
    </w:p>
    <w:p w14:paraId="C0010000">
      <w:pPr>
        <w:ind/>
        <w:jc w:val="both"/>
        <w:rPr>
          <w:sz w:val="24"/>
        </w:rPr>
      </w:pPr>
      <w:r>
        <w:rPr>
          <w:sz w:val="24"/>
        </w:rPr>
        <w:t>9) порядок, место, дату и время начала и окончания срока подачи заявок на участие в аукционе.</w:t>
      </w:r>
    </w:p>
    <w:p w14:paraId="C1010000">
      <w:pPr>
        <w:ind/>
        <w:jc w:val="both"/>
        <w:rPr>
          <w:sz w:val="24"/>
        </w:rPr>
      </w:pPr>
      <w:r>
        <w:rPr>
          <w:sz w:val="24"/>
        </w:rPr>
        <w:t>10) требования к участникам аукциона;</w:t>
      </w:r>
    </w:p>
    <w:p w14:paraId="C2010000">
      <w:pPr>
        <w:ind/>
        <w:jc w:val="both"/>
        <w:rPr>
          <w:sz w:val="24"/>
        </w:rPr>
      </w:pPr>
      <w:r>
        <w:rPr>
          <w:sz w:val="24"/>
        </w:rPr>
        <w:t>11) порядок и срок отзыва заявок на участие в аукционе. При этом срок отзыва заявок на участие в аукционе устанавливается в соответствии с пунктом 7.5 настоящего порядка;</w:t>
      </w:r>
    </w:p>
    <w:p w14:paraId="C3010000">
      <w:pPr>
        <w:ind/>
        <w:jc w:val="both"/>
        <w:rPr>
          <w:sz w:val="24"/>
        </w:rPr>
      </w:pPr>
      <w:r>
        <w:rPr>
          <w:sz w:val="24"/>
        </w:rPr>
        <w:t>12) сведения о начальной цене и шаге аукциона по каждому лоту;</w:t>
      </w:r>
    </w:p>
    <w:p w14:paraId="C4010000">
      <w:pPr>
        <w:ind/>
        <w:jc w:val="both"/>
        <w:rPr>
          <w:sz w:val="24"/>
        </w:rPr>
      </w:pPr>
      <w:r>
        <w:rPr>
          <w:sz w:val="24"/>
        </w:rPr>
        <w:t>13) место, дату и время начала рассмотрения заявок на участие в аукционе;</w:t>
      </w:r>
    </w:p>
    <w:p w14:paraId="C5010000">
      <w:pPr>
        <w:ind/>
        <w:jc w:val="both"/>
        <w:rPr>
          <w:sz w:val="24"/>
        </w:rPr>
      </w:pPr>
      <w:r>
        <w:rPr>
          <w:sz w:val="24"/>
        </w:rPr>
        <w:t>14) место, дату и время проведения аукциона;</w:t>
      </w:r>
    </w:p>
    <w:p w14:paraId="C6010000">
      <w:pPr>
        <w:ind/>
        <w:jc w:val="both"/>
        <w:rPr>
          <w:sz w:val="24"/>
        </w:rPr>
      </w:pPr>
      <w:r>
        <w:rPr>
          <w:sz w:val="24"/>
        </w:rPr>
        <w:t>15) требование о внесении задатка, размер задатка по каждому лоту, срок и порядок внесения задатка, реквизиты счета для перечисления задатка;</w:t>
      </w:r>
    </w:p>
    <w:p w14:paraId="C7010000">
      <w:pPr>
        <w:ind/>
        <w:jc w:val="both"/>
        <w:rPr>
          <w:sz w:val="24"/>
        </w:rPr>
      </w:pPr>
      <w:r>
        <w:rPr>
          <w:sz w:val="24"/>
        </w:rPr>
        <w:t>16) проект договора.</w:t>
      </w:r>
    </w:p>
    <w:p w14:paraId="C8010000">
      <w:pPr>
        <w:ind/>
        <w:jc w:val="both"/>
        <w:rPr>
          <w:sz w:val="24"/>
        </w:rPr>
      </w:pPr>
      <w:r>
        <w:rPr>
          <w:sz w:val="24"/>
        </w:rPr>
        <w:t xml:space="preserve">5.2. Сведения о месте размещения НТО, указанные </w:t>
      </w:r>
      <w:r>
        <w:rPr>
          <w:sz w:val="24"/>
        </w:rPr>
        <w:t>п.п</w:t>
      </w:r>
      <w:r>
        <w:rPr>
          <w:sz w:val="24"/>
        </w:rPr>
        <w:t>. 3 пункта 5.1 настоящего положения, должны содержать:</w:t>
      </w:r>
    </w:p>
    <w:p w14:paraId="C9010000">
      <w:pPr>
        <w:ind/>
        <w:jc w:val="both"/>
        <w:rPr>
          <w:sz w:val="24"/>
        </w:rPr>
      </w:pPr>
      <w:r>
        <w:rPr>
          <w:sz w:val="24"/>
        </w:rPr>
        <w:t>1) место размещения НТО (адресный ориентир);</w:t>
      </w:r>
    </w:p>
    <w:p w14:paraId="CA010000">
      <w:pPr>
        <w:ind/>
        <w:jc w:val="both"/>
        <w:rPr>
          <w:sz w:val="24"/>
        </w:rPr>
      </w:pPr>
      <w:r>
        <w:rPr>
          <w:sz w:val="24"/>
        </w:rPr>
        <w:t>2) тип торгового предприятия;</w:t>
      </w:r>
    </w:p>
    <w:p w14:paraId="CB010000">
      <w:pPr>
        <w:ind/>
        <w:jc w:val="both"/>
        <w:rPr>
          <w:sz w:val="24"/>
        </w:rPr>
      </w:pPr>
      <w:r>
        <w:rPr>
          <w:sz w:val="24"/>
        </w:rPr>
        <w:t>3) площадь НТО;</w:t>
      </w:r>
    </w:p>
    <w:p w14:paraId="CC010000">
      <w:pPr>
        <w:ind/>
        <w:jc w:val="both"/>
        <w:rPr>
          <w:sz w:val="24"/>
        </w:rPr>
      </w:pPr>
      <w:r>
        <w:rPr>
          <w:sz w:val="24"/>
        </w:rPr>
        <w:t>4) специализация НТО.</w:t>
      </w:r>
    </w:p>
    <w:p w14:paraId="CD010000">
      <w:pPr>
        <w:ind/>
        <w:jc w:val="both"/>
        <w:rPr>
          <w:sz w:val="24"/>
        </w:rPr>
      </w:pPr>
      <w:r>
        <w:rPr>
          <w:sz w:val="24"/>
        </w:rPr>
        <w:t>5.3. После размещения в сети Интернет извещения о проведение аукциона лицо, желающее стать участником аукциона, имеет право ознакомиться с документацией об аукционе, а организатор аукциона обязан обеспечить ему возможность ознакомления с такой документацией.</w:t>
      </w:r>
    </w:p>
    <w:p w14:paraId="CE010000">
      <w:pPr>
        <w:ind/>
        <w:jc w:val="both"/>
        <w:rPr>
          <w:sz w:val="24"/>
        </w:rPr>
      </w:pPr>
      <w:r>
        <w:rPr>
          <w:sz w:val="24"/>
        </w:rPr>
        <w:t>Предоставление документации об аукционе осуществляется без взимания платы.</w:t>
      </w:r>
    </w:p>
    <w:p w14:paraId="CF010000">
      <w:pPr>
        <w:ind/>
        <w:jc w:val="both"/>
        <w:rPr>
          <w:sz w:val="24"/>
        </w:rPr>
      </w:pPr>
      <w:r>
        <w:rPr>
          <w:sz w:val="24"/>
        </w:rPr>
        <w:t>5.4. Предоставление документации об аукционе до размещения извещения о проведен</w:t>
      </w:r>
      <w:r>
        <w:rPr>
          <w:sz w:val="24"/>
        </w:rPr>
        <w:t>ии ау</w:t>
      </w:r>
      <w:r>
        <w:rPr>
          <w:sz w:val="24"/>
        </w:rPr>
        <w:t>кциона не допускается.</w:t>
      </w:r>
    </w:p>
    <w:p w14:paraId="D0010000">
      <w:pPr>
        <w:ind/>
        <w:jc w:val="both"/>
        <w:rPr>
          <w:sz w:val="24"/>
        </w:rPr>
      </w:pPr>
      <w:r>
        <w:rPr>
          <w:b w:val="1"/>
          <w:sz w:val="24"/>
        </w:rPr>
        <w:t>6. Претенденты и участники аукциона</w:t>
      </w:r>
    </w:p>
    <w:p w14:paraId="D1010000">
      <w:pPr>
        <w:ind/>
        <w:jc w:val="both"/>
        <w:rPr>
          <w:sz w:val="24"/>
        </w:rPr>
      </w:pPr>
      <w:r>
        <w:rPr>
          <w:sz w:val="24"/>
        </w:rPr>
        <w:t>6.1. Претендент представляет организатору аукциона, в установленный в извещении срок, заявку на участие в аукционе по форме, разработанной организатором аукциона, с указанием реквизитов счета для возврата задатка.</w:t>
      </w:r>
    </w:p>
    <w:p w14:paraId="D2010000">
      <w:pPr>
        <w:ind/>
        <w:jc w:val="both"/>
        <w:rPr>
          <w:sz w:val="24"/>
        </w:rPr>
      </w:pPr>
      <w:r>
        <w:rPr>
          <w:sz w:val="24"/>
        </w:rPr>
        <w:t>6.2. К заявке на участие в аукционе прилагаются следующие документы:</w:t>
      </w:r>
    </w:p>
    <w:p w14:paraId="D3010000">
      <w:pPr>
        <w:ind/>
        <w:jc w:val="both"/>
        <w:rPr>
          <w:sz w:val="24"/>
        </w:rPr>
      </w:pPr>
      <w:r>
        <w:rPr>
          <w:sz w:val="24"/>
        </w:rPr>
        <w:t>1) 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14:paraId="D4010000">
      <w:pPr>
        <w:ind/>
        <w:jc w:val="both"/>
        <w:rPr>
          <w:sz w:val="24"/>
        </w:rPr>
      </w:pPr>
      <w:r>
        <w:rPr>
          <w:sz w:val="24"/>
        </w:rPr>
        <w:t>2) копии документов, подтверждающие внесение задатка (платежный документ с отметкой банка, подтверждающее перечисление задатка);</w:t>
      </w:r>
    </w:p>
    <w:p w14:paraId="D5010000">
      <w:pPr>
        <w:ind/>
        <w:jc w:val="both"/>
        <w:rPr>
          <w:sz w:val="24"/>
        </w:rPr>
      </w:pPr>
      <w:r>
        <w:rPr>
          <w:sz w:val="24"/>
        </w:rPr>
        <w:t>Все листы заявки на участие в аукционе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14:paraId="D6010000">
      <w:pPr>
        <w:ind/>
        <w:jc w:val="both"/>
        <w:rPr>
          <w:sz w:val="24"/>
        </w:rPr>
      </w:pPr>
      <w:r>
        <w:rPr>
          <w:sz w:val="24"/>
        </w:rPr>
        <w:t>6.3. В случае намерения претендента участвовать в аукционах по нескольким лотам задаток вносится по каждому лоту отдельно.</w:t>
      </w:r>
    </w:p>
    <w:p w14:paraId="D7010000">
      <w:pPr>
        <w:ind/>
        <w:jc w:val="both"/>
        <w:rPr>
          <w:sz w:val="24"/>
        </w:rPr>
      </w:pPr>
      <w:r>
        <w:rPr>
          <w:b w:val="1"/>
          <w:sz w:val="24"/>
        </w:rPr>
        <w:t>7. Подача и прием заявок</w:t>
      </w:r>
    </w:p>
    <w:p w14:paraId="D8010000">
      <w:pPr>
        <w:ind/>
        <w:jc w:val="both"/>
        <w:rPr>
          <w:sz w:val="24"/>
        </w:rPr>
      </w:pPr>
      <w:r>
        <w:rPr>
          <w:sz w:val="24"/>
        </w:rPr>
        <w:t>7.1. Организатор аукциона осуществляет прием заявок по форме согласно Приложению  к настоящему порядку, в сроки, установленные в извещении.</w:t>
      </w:r>
    </w:p>
    <w:p w14:paraId="D9010000">
      <w:pPr>
        <w:ind/>
        <w:jc w:val="both"/>
        <w:rPr>
          <w:sz w:val="24"/>
        </w:rPr>
      </w:pPr>
      <w:r>
        <w:rPr>
          <w:sz w:val="24"/>
        </w:rPr>
        <w:t>7.2. Прием заявок на участие в аукционе заканчивается в соответствии с датой указанной в извещении о проведен</w:t>
      </w:r>
      <w:r>
        <w:rPr>
          <w:sz w:val="24"/>
        </w:rPr>
        <w:t>ии ау</w:t>
      </w:r>
      <w:r>
        <w:rPr>
          <w:sz w:val="24"/>
        </w:rPr>
        <w:t>кциона.</w:t>
      </w:r>
    </w:p>
    <w:p w14:paraId="DA010000">
      <w:pPr>
        <w:ind/>
        <w:jc w:val="both"/>
        <w:rPr>
          <w:sz w:val="24"/>
        </w:rPr>
      </w:pPr>
      <w:r>
        <w:rPr>
          <w:sz w:val="24"/>
        </w:rPr>
        <w:t>7.3. Каждая заявка на участие в аукционе, поступившая в срок, указанный в извещении о проведение аукциона, регистрируется организатором аукциона в журнале регистрации заявок с присвоением каждой заявке номера и с указанием даты и времени подачи заявки.</w:t>
      </w:r>
    </w:p>
    <w:p w14:paraId="DB010000">
      <w:pPr>
        <w:ind/>
        <w:jc w:val="both"/>
        <w:rPr>
          <w:sz w:val="24"/>
        </w:rPr>
      </w:pPr>
      <w:r>
        <w:rPr>
          <w:sz w:val="24"/>
        </w:rPr>
        <w:t xml:space="preserve">7.4. </w:t>
      </w:r>
      <w:r>
        <w:rPr>
          <w:sz w:val="24"/>
        </w:rPr>
        <w:t xml:space="preserve">Заявки, полученные после окончания установленного в извещении о проведении аукциона срока приема заявок на участие в аукционе, не рассматриваются и в тот же день возвращаются претендентам под роспись или по почте заказным письмом с уведомлением о вручении, при </w:t>
      </w:r>
      <w:r>
        <w:rPr>
          <w:sz w:val="24"/>
        </w:rPr>
        <w:t>этом организатор аукциона возвращает задаток претенденту в течение пяти рабочих дней с даты подписания протокола об итогах аукциона.</w:t>
      </w:r>
    </w:p>
    <w:p w14:paraId="DC010000">
      <w:pPr>
        <w:ind/>
        <w:jc w:val="both"/>
        <w:rPr>
          <w:sz w:val="24"/>
        </w:rPr>
      </w:pPr>
      <w:r>
        <w:rPr>
          <w:sz w:val="24"/>
        </w:rPr>
        <w:t>7.5. Претендент вправе отозвать заявку в любое время до даты и времени начала рассмотрения заявок на участие в аукционе, уведомив об этом (в письменной форме) организатора аукциона.</w:t>
      </w:r>
    </w:p>
    <w:p w14:paraId="DD010000">
      <w:pPr>
        <w:ind/>
        <w:jc w:val="both"/>
        <w:rPr>
          <w:sz w:val="24"/>
        </w:rPr>
      </w:pPr>
      <w:r>
        <w:rPr>
          <w:sz w:val="24"/>
        </w:rPr>
        <w:t>При этом должна быть указана следующая информация: наименование аукциона, дата, время подачи уведомления, фамилия, имя, отчество физического лица, индивидуального предпринимателя или наименование юридического лица, подавшего заявку.</w:t>
      </w:r>
    </w:p>
    <w:p w14:paraId="DE010000">
      <w:pPr>
        <w:ind/>
        <w:jc w:val="both"/>
        <w:rPr>
          <w:sz w:val="24"/>
        </w:rPr>
      </w:pPr>
      <w:r>
        <w:rPr>
          <w:sz w:val="24"/>
        </w:rPr>
        <w:t>Отзыв заявки регистрируется в журнале регистрации заявок.</w:t>
      </w:r>
    </w:p>
    <w:p w14:paraId="DF010000">
      <w:pPr>
        <w:ind/>
        <w:jc w:val="both"/>
        <w:rPr>
          <w:sz w:val="24"/>
        </w:rPr>
      </w:pPr>
      <w:r>
        <w:rPr>
          <w:sz w:val="24"/>
        </w:rPr>
        <w:t xml:space="preserve">Организатор аукциона возвращает на счет претендента, с которого поступили денежные средства, либо указанный заявителем  в заявке счет в течение пяти рабочих дней </w:t>
      </w:r>
      <w:r>
        <w:rPr>
          <w:sz w:val="24"/>
        </w:rPr>
        <w:t>с даты подписания</w:t>
      </w:r>
      <w:r>
        <w:rPr>
          <w:sz w:val="24"/>
        </w:rPr>
        <w:t xml:space="preserve"> протокола об итогах аукциона.</w:t>
      </w:r>
    </w:p>
    <w:p w14:paraId="E0010000">
      <w:pPr>
        <w:ind/>
        <w:jc w:val="both"/>
        <w:rPr>
          <w:sz w:val="24"/>
        </w:rPr>
      </w:pPr>
      <w:r>
        <w:rPr>
          <w:sz w:val="24"/>
        </w:rPr>
        <w:t>7.6. Претендент имеет право подать только одну заявку на участие в аукционе в отношении каждого лота.</w:t>
      </w:r>
    </w:p>
    <w:p w14:paraId="E1010000">
      <w:pPr>
        <w:ind/>
        <w:jc w:val="both"/>
        <w:rPr>
          <w:sz w:val="24"/>
        </w:rPr>
      </w:pPr>
      <w:r>
        <w:rPr>
          <w:sz w:val="24"/>
        </w:rPr>
        <w:t>7.7. Организатор аукциона принимает меры по обеспечению сохранности представленных заявок и прилагаемых к ним документов, а также конфиденциальности сведений, содержащихся в представленных документах. По окончании срока приема заявок организатор аукциона передает поступившие заявки в комиссию.</w:t>
      </w:r>
    </w:p>
    <w:p w14:paraId="E2010000">
      <w:pPr>
        <w:ind/>
        <w:jc w:val="both"/>
        <w:rPr>
          <w:sz w:val="24"/>
        </w:rPr>
      </w:pPr>
      <w:r>
        <w:rPr>
          <w:b w:val="1"/>
          <w:sz w:val="24"/>
        </w:rPr>
        <w:t>8. Порядок работы комиссии при проведен</w:t>
      </w:r>
      <w:r>
        <w:rPr>
          <w:b w:val="1"/>
          <w:sz w:val="24"/>
        </w:rPr>
        <w:t>ии ау</w:t>
      </w:r>
      <w:r>
        <w:rPr>
          <w:b w:val="1"/>
          <w:sz w:val="24"/>
        </w:rPr>
        <w:t>кциона</w:t>
      </w:r>
    </w:p>
    <w:p w14:paraId="E3010000">
      <w:pPr>
        <w:ind/>
        <w:jc w:val="both"/>
        <w:rPr>
          <w:sz w:val="24"/>
        </w:rPr>
      </w:pPr>
      <w:r>
        <w:rPr>
          <w:sz w:val="24"/>
        </w:rPr>
        <w:t>8.1. Соста</w:t>
      </w:r>
      <w:r>
        <w:rPr>
          <w:sz w:val="24"/>
        </w:rPr>
        <w:t>в членов комиссии утверждается Постановлением А</w:t>
      </w:r>
      <w:r>
        <w:rPr>
          <w:sz w:val="24"/>
        </w:rPr>
        <w:t>дминистрации </w:t>
      </w:r>
      <w:r>
        <w:rPr>
          <w:sz w:val="24"/>
        </w:rPr>
        <w:t>Сандовского</w:t>
      </w:r>
      <w:r>
        <w:rPr>
          <w:sz w:val="24"/>
        </w:rPr>
        <w:t xml:space="preserve"> </w:t>
      </w:r>
      <w:r>
        <w:rPr>
          <w:sz w:val="24"/>
        </w:rPr>
        <w:t>муниципального округа Тверской области</w:t>
      </w:r>
      <w:r>
        <w:rPr>
          <w:sz w:val="24"/>
        </w:rPr>
        <w:t>.</w:t>
      </w:r>
    </w:p>
    <w:p w14:paraId="E4010000">
      <w:pPr>
        <w:ind/>
        <w:jc w:val="both"/>
        <w:rPr>
          <w:sz w:val="24"/>
        </w:rPr>
      </w:pPr>
      <w:r>
        <w:rPr>
          <w:sz w:val="24"/>
        </w:rPr>
        <w:t>8.2. Комиссия правомочна осуществлять свои функции, если на заседании комиссии присутствуют не менее пятидесяти процентов от общего числа ее членов.</w:t>
      </w:r>
    </w:p>
    <w:p w14:paraId="E5010000">
      <w:pPr>
        <w:ind/>
        <w:jc w:val="both"/>
        <w:rPr>
          <w:sz w:val="24"/>
        </w:rPr>
      </w:pPr>
      <w:r>
        <w:rPr>
          <w:sz w:val="24"/>
        </w:rPr>
        <w:t>8.3. Комиссия рассматривает заявки на участие в аукционе, предоставленные организатором аукциона, на предмет соответствия требованиям, установленным в документации об аукционе.</w:t>
      </w:r>
    </w:p>
    <w:p w14:paraId="E6010000">
      <w:pPr>
        <w:ind/>
        <w:jc w:val="both"/>
        <w:rPr>
          <w:sz w:val="24"/>
        </w:rPr>
      </w:pPr>
      <w:r>
        <w:rPr>
          <w:sz w:val="24"/>
        </w:rPr>
        <w:t>8.4. В день, указанный в документации об аукционе, комиссия рассматривает заявки и документы претендентов, устанавливает факт поступления задатков от претендентов.</w:t>
      </w:r>
    </w:p>
    <w:p w14:paraId="E7010000">
      <w:pPr>
        <w:ind/>
        <w:jc w:val="both"/>
        <w:rPr>
          <w:sz w:val="24"/>
        </w:rPr>
      </w:pPr>
      <w:r>
        <w:rPr>
          <w:sz w:val="24"/>
        </w:rPr>
        <w:t>По результатам рассмотрения заявок Комиссия принимает решение о допуске к участию в аукционе заявителя и о признании претендента участником аукциона или об отказе в допуске к участию в аукционе, которое оформляется протоколом рассмотрения заявок на участие в аукционе и признания претендентов участниками аукциона (далее – протокол).</w:t>
      </w:r>
    </w:p>
    <w:p w14:paraId="E8010000">
      <w:pPr>
        <w:ind/>
        <w:jc w:val="both"/>
        <w:rPr>
          <w:sz w:val="24"/>
        </w:rPr>
      </w:pPr>
      <w:r>
        <w:rPr>
          <w:sz w:val="24"/>
        </w:rPr>
        <w:t>В протоколе приводятся перечни принятых и отозванных заявок, перечни претендентов, признанных участниками аукциона, а также претендентов, которым было отказано в допуске к участию в аукционе, с указанием оснований отказа.</w:t>
      </w:r>
    </w:p>
    <w:p w14:paraId="E9010000">
      <w:pPr>
        <w:ind/>
        <w:jc w:val="both"/>
        <w:rPr>
          <w:sz w:val="24"/>
        </w:rPr>
      </w:pPr>
      <w:r>
        <w:rPr>
          <w:sz w:val="24"/>
        </w:rPr>
        <w:t>8.5. Протокол подписывается председателем и секретарем Комиссии.</w:t>
      </w:r>
    </w:p>
    <w:p w14:paraId="EA010000">
      <w:pPr>
        <w:ind/>
        <w:jc w:val="both"/>
        <w:rPr>
          <w:sz w:val="24"/>
        </w:rPr>
      </w:pPr>
      <w:r>
        <w:rPr>
          <w:sz w:val="24"/>
        </w:rPr>
        <w:t>8.6. Претендент не допускается к участию в аукционе по следующим основаниям:</w:t>
      </w:r>
    </w:p>
    <w:p w14:paraId="EB010000">
      <w:pPr>
        <w:ind/>
        <w:jc w:val="both"/>
        <w:rPr>
          <w:sz w:val="24"/>
        </w:rPr>
      </w:pPr>
      <w:r>
        <w:rPr>
          <w:sz w:val="24"/>
        </w:rPr>
        <w:t>1) представлены не все документы, указанные в пункте 6.2 настоящего порядка;</w:t>
      </w:r>
    </w:p>
    <w:p w14:paraId="EC010000">
      <w:pPr>
        <w:ind/>
        <w:jc w:val="both"/>
        <w:rPr>
          <w:sz w:val="24"/>
        </w:rPr>
      </w:pPr>
      <w:r>
        <w:rPr>
          <w:sz w:val="24"/>
        </w:rPr>
        <w:t>2) представленные документы оформлены с нарушением требований законодательства Российской Федерации;</w:t>
      </w:r>
    </w:p>
    <w:p w14:paraId="ED010000">
      <w:pPr>
        <w:ind/>
        <w:jc w:val="both"/>
        <w:rPr>
          <w:sz w:val="24"/>
        </w:rPr>
      </w:pPr>
      <w:r>
        <w:rPr>
          <w:sz w:val="24"/>
        </w:rPr>
        <w:t>3) заявка подана лицом в отсутствие соответствующих полномочий;</w:t>
      </w:r>
    </w:p>
    <w:p w14:paraId="EE010000">
      <w:pPr>
        <w:ind/>
        <w:jc w:val="both"/>
        <w:rPr>
          <w:sz w:val="24"/>
        </w:rPr>
      </w:pPr>
      <w:r>
        <w:rPr>
          <w:sz w:val="24"/>
        </w:rPr>
        <w:t>4) не подтверждено поступление задатка (выписка со счета организатора аукциона);</w:t>
      </w:r>
    </w:p>
    <w:p w14:paraId="EF010000">
      <w:pPr>
        <w:ind/>
        <w:jc w:val="both"/>
        <w:rPr>
          <w:sz w:val="24"/>
        </w:rPr>
      </w:pPr>
      <w:r>
        <w:rPr>
          <w:sz w:val="24"/>
        </w:rPr>
        <w:t>5) в заявке либо в прилагаемых к ней документах указаны недостоверные сведения;</w:t>
      </w:r>
    </w:p>
    <w:p w14:paraId="F0010000">
      <w:pPr>
        <w:ind/>
        <w:jc w:val="both"/>
        <w:rPr>
          <w:sz w:val="24"/>
        </w:rPr>
      </w:pPr>
      <w:r>
        <w:rPr>
          <w:sz w:val="24"/>
        </w:rPr>
        <w:t>8.7. Всем претендентам направляются уведомления о принятых Комиссией решениях не позднее рабочего дня, следующего за днем подписания протокола. Претенденты, не допущенные к участию в аукционах, уведомляются о принятом решении с указанием причин отказа.</w:t>
      </w:r>
    </w:p>
    <w:p w14:paraId="F1010000">
      <w:pPr>
        <w:ind/>
        <w:jc w:val="both"/>
        <w:rPr>
          <w:sz w:val="24"/>
        </w:rPr>
      </w:pPr>
      <w:r>
        <w:rPr>
          <w:sz w:val="24"/>
        </w:rPr>
        <w:t>8.8. Внесенный задаток претенденту, не допущенному к участию в аукционе, возвращается в течение пяти рабочих дней со дня оформления протокола.</w:t>
      </w:r>
    </w:p>
    <w:p w14:paraId="F2010000">
      <w:pPr>
        <w:ind/>
        <w:jc w:val="both"/>
        <w:rPr>
          <w:sz w:val="24"/>
        </w:rPr>
      </w:pPr>
      <w:r>
        <w:rPr>
          <w:sz w:val="24"/>
        </w:rPr>
        <w:t>8.9. Претендент приобретает статус участника аукциона с момента подписания протокола.</w:t>
      </w:r>
    </w:p>
    <w:p w14:paraId="F3010000">
      <w:pPr>
        <w:ind/>
        <w:jc w:val="both"/>
        <w:rPr>
          <w:sz w:val="24"/>
        </w:rPr>
      </w:pPr>
      <w:r>
        <w:rPr>
          <w:sz w:val="24"/>
        </w:rPr>
        <w:t>8.10. Аукцион проводится не позднее, чем через десять рабочих дней с момента подписания протокола.</w:t>
      </w:r>
    </w:p>
    <w:p w14:paraId="F4010000">
      <w:pPr>
        <w:ind/>
        <w:jc w:val="both"/>
        <w:rPr>
          <w:sz w:val="24"/>
        </w:rPr>
      </w:pPr>
      <w:r>
        <w:rPr>
          <w:b w:val="1"/>
          <w:sz w:val="24"/>
        </w:rPr>
        <w:t>9. Порядок проведения аукциона</w:t>
      </w:r>
    </w:p>
    <w:p w14:paraId="F5010000">
      <w:pPr>
        <w:ind/>
        <w:jc w:val="both"/>
        <w:rPr>
          <w:sz w:val="24"/>
        </w:rPr>
      </w:pPr>
      <w:r>
        <w:rPr>
          <w:sz w:val="24"/>
        </w:rPr>
        <w:t>9.1. Аукцион проводится в указанное в извещении о проведен</w:t>
      </w:r>
      <w:r>
        <w:rPr>
          <w:sz w:val="24"/>
        </w:rPr>
        <w:t>ии ау</w:t>
      </w:r>
      <w:r>
        <w:rPr>
          <w:sz w:val="24"/>
        </w:rPr>
        <w:t>кциона место и время.</w:t>
      </w:r>
    </w:p>
    <w:p w14:paraId="F6010000">
      <w:pPr>
        <w:ind/>
        <w:jc w:val="both"/>
        <w:rPr>
          <w:sz w:val="24"/>
        </w:rPr>
      </w:pPr>
      <w:r>
        <w:rPr>
          <w:sz w:val="24"/>
        </w:rPr>
        <w:t>9.2. Организатор аукциона обеспечивает участникам аукциона возможность принять участие в аукционе непосредственно или через своих представителей.</w:t>
      </w:r>
    </w:p>
    <w:p w14:paraId="F7010000">
      <w:pPr>
        <w:ind/>
        <w:jc w:val="both"/>
        <w:rPr>
          <w:sz w:val="24"/>
        </w:rPr>
      </w:pPr>
      <w:r>
        <w:rPr>
          <w:sz w:val="24"/>
        </w:rPr>
        <w:t>9.3. Аукцион проводится организатором аукциона в присутствии членов Комиссии и участников аукциона или их представителей.</w:t>
      </w:r>
    </w:p>
    <w:p w14:paraId="F8010000">
      <w:pPr>
        <w:ind/>
        <w:jc w:val="both"/>
        <w:rPr>
          <w:sz w:val="24"/>
        </w:rPr>
      </w:pPr>
      <w:r>
        <w:rPr>
          <w:sz w:val="24"/>
        </w:rPr>
        <w:t>9.4. Аукцион проводится путем повышения начальной (минимальной) цены, указанной в извещении о проведен</w:t>
      </w:r>
      <w:r>
        <w:rPr>
          <w:sz w:val="24"/>
        </w:rPr>
        <w:t>ии ау</w:t>
      </w:r>
      <w:r>
        <w:rPr>
          <w:sz w:val="24"/>
        </w:rPr>
        <w:t>кциона, на “шаг аукциона”.</w:t>
      </w:r>
    </w:p>
    <w:p w14:paraId="F9010000">
      <w:pPr>
        <w:ind/>
        <w:jc w:val="both"/>
        <w:rPr>
          <w:sz w:val="24"/>
        </w:rPr>
      </w:pPr>
      <w:r>
        <w:rPr>
          <w:sz w:val="24"/>
        </w:rPr>
        <w:t>9.5. Из числа членов комиссии путем открытого голосования членов Комиссии большинством голосов выбирается аукционист.</w:t>
      </w:r>
    </w:p>
    <w:p w14:paraId="FA010000">
      <w:pPr>
        <w:ind/>
        <w:jc w:val="both"/>
        <w:rPr>
          <w:sz w:val="24"/>
        </w:rPr>
      </w:pPr>
      <w:r>
        <w:rPr>
          <w:sz w:val="24"/>
        </w:rPr>
        <w:t>9.6. Аукцион проводится в следующем порядке:</w:t>
      </w:r>
    </w:p>
    <w:p w14:paraId="FB010000">
      <w:pPr>
        <w:ind/>
        <w:jc w:val="both"/>
        <w:rPr>
          <w:sz w:val="24"/>
        </w:rPr>
      </w:pPr>
      <w:r>
        <w:rPr>
          <w:sz w:val="24"/>
        </w:rPr>
        <w:t>1) Участники аукциона или их представители для подтверждения своих полномочий представляют документ, удостоверяющий личность (паспорт или иной документ его заменяющий), а также документ, подтверждающий право участвовать в аукционе от имени участника аукциона.</w:t>
      </w:r>
    </w:p>
    <w:p w14:paraId="FC010000">
      <w:pPr>
        <w:ind/>
        <w:jc w:val="both"/>
        <w:rPr>
          <w:sz w:val="24"/>
        </w:rPr>
      </w:pPr>
      <w:r>
        <w:rPr>
          <w:sz w:val="24"/>
        </w:rPr>
        <w:t>Участникам аукциона или их представителям выдаются пронумерованные карточки (далее – карточки).</w:t>
      </w:r>
    </w:p>
    <w:p w14:paraId="FD010000">
      <w:pPr>
        <w:ind/>
        <w:jc w:val="both"/>
        <w:rPr>
          <w:sz w:val="24"/>
        </w:rPr>
      </w:pPr>
      <w:r>
        <w:rPr>
          <w:sz w:val="24"/>
        </w:rPr>
        <w:t>2) Аукцион ведет аукционист.</w:t>
      </w:r>
    </w:p>
    <w:p w14:paraId="FE010000">
      <w:pPr>
        <w:ind/>
        <w:jc w:val="both"/>
        <w:rPr>
          <w:sz w:val="24"/>
        </w:rPr>
      </w:pPr>
      <w:r>
        <w:rPr>
          <w:sz w:val="24"/>
        </w:rPr>
        <w:t>Аукцион начинается с объявления аукционистом начала проведения аукциона (лота), номера лота (в случае проведения аукциона по нескольким лотам), его наименования, краткой характеристики, начальной (минимальной) цены лота, шага аукциона, а также количества участников аукциона по данному лоту.</w:t>
      </w:r>
    </w:p>
    <w:p w14:paraId="FF010000">
      <w:pPr>
        <w:ind/>
        <w:jc w:val="both"/>
        <w:rPr>
          <w:sz w:val="24"/>
        </w:rPr>
      </w:pPr>
      <w:r>
        <w:rPr>
          <w:sz w:val="24"/>
        </w:rPr>
        <w:t>После оглашения аукционистом начальной цены лота участникам аукциона предлагается заявлять свои предложения о цене лота путем поднятия карточек.</w:t>
      </w:r>
    </w:p>
    <w:p w14:paraId="00020000">
      <w:pPr>
        <w:ind/>
        <w:jc w:val="both"/>
        <w:rPr>
          <w:sz w:val="24"/>
        </w:rPr>
      </w:pPr>
      <w:r>
        <w:rPr>
          <w:sz w:val="24"/>
        </w:rPr>
        <w:t>Если после троекратного объявления начальной цены лота ни один из участников аукциона не поднял карточку, аукцион по данному лоту признается несостоявшимся.</w:t>
      </w:r>
    </w:p>
    <w:p w14:paraId="01020000">
      <w:pPr>
        <w:ind/>
        <w:jc w:val="both"/>
        <w:rPr>
          <w:sz w:val="24"/>
        </w:rPr>
      </w:pPr>
      <w:r>
        <w:rPr>
          <w:sz w:val="24"/>
        </w:rPr>
        <w:t>3) Поднятие карточки означает безусловное и безотзывное согласие участника купить выставленный на аукцион лот по заявленной цене.</w:t>
      </w:r>
    </w:p>
    <w:p w14:paraId="02020000">
      <w:pPr>
        <w:ind/>
        <w:jc w:val="both"/>
        <w:rPr>
          <w:sz w:val="24"/>
        </w:rPr>
      </w:pPr>
      <w:r>
        <w:rPr>
          <w:sz w:val="24"/>
        </w:rPr>
        <w:t>4)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цену, в сумме кратной заявленному шагу аукциона.</w:t>
      </w:r>
    </w:p>
    <w:p w14:paraId="03020000">
      <w:pPr>
        <w:ind/>
        <w:jc w:val="both"/>
        <w:rPr>
          <w:sz w:val="24"/>
        </w:rPr>
      </w:pPr>
      <w:r>
        <w:rPr>
          <w:sz w:val="24"/>
        </w:rPr>
        <w:t>Каждое последующее поднятие карточки участниками аукциона означает согласие приобрести лот по цене, названной аукционистом.</w:t>
      </w:r>
    </w:p>
    <w:p w14:paraId="04020000">
      <w:pPr>
        <w:ind/>
        <w:jc w:val="both"/>
        <w:rPr>
          <w:sz w:val="24"/>
        </w:rPr>
      </w:pPr>
      <w:r>
        <w:rPr>
          <w:sz w:val="24"/>
        </w:rPr>
        <w:t>5)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</w:t>
      </w:r>
    </w:p>
    <w:p w14:paraId="05020000">
      <w:pPr>
        <w:ind/>
        <w:jc w:val="both"/>
        <w:rPr>
          <w:sz w:val="24"/>
        </w:rPr>
      </w:pPr>
      <w:r>
        <w:rPr>
          <w:sz w:val="24"/>
        </w:rPr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14:paraId="06020000">
      <w:pPr>
        <w:ind/>
        <w:jc w:val="both"/>
        <w:rPr>
          <w:sz w:val="24"/>
        </w:rPr>
      </w:pPr>
      <w:r>
        <w:rPr>
          <w:sz w:val="24"/>
        </w:rPr>
        <w:t>6) По завершен</w:t>
      </w:r>
      <w:r>
        <w:rPr>
          <w:sz w:val="24"/>
        </w:rPr>
        <w:t>ии ау</w:t>
      </w:r>
      <w:r>
        <w:rPr>
          <w:sz w:val="24"/>
        </w:rPr>
        <w:t>кциона аукционист объявляет об окончании проведения аукциона, называет последнюю цену, номер карточки и наименование победителя аукциона.</w:t>
      </w:r>
    </w:p>
    <w:p w14:paraId="07020000">
      <w:pPr>
        <w:ind/>
        <w:jc w:val="both"/>
        <w:rPr>
          <w:sz w:val="24"/>
        </w:rPr>
      </w:pPr>
      <w:r>
        <w:rPr>
          <w:sz w:val="24"/>
        </w:rPr>
        <w:t>9.7. При проведен</w:t>
      </w:r>
      <w:r>
        <w:rPr>
          <w:sz w:val="24"/>
        </w:rPr>
        <w:t>ии ау</w:t>
      </w:r>
      <w:r>
        <w:rPr>
          <w:sz w:val="24"/>
        </w:rPr>
        <w:t>кциона организатор аукциона ведет протокол аукциона и может осуществлять аудиозапись аукциона.</w:t>
      </w:r>
    </w:p>
    <w:p w14:paraId="08020000">
      <w:pPr>
        <w:ind/>
        <w:jc w:val="both"/>
        <w:rPr>
          <w:sz w:val="24"/>
        </w:rPr>
      </w:pPr>
      <w:r>
        <w:rPr>
          <w:b w:val="1"/>
          <w:sz w:val="24"/>
        </w:rPr>
        <w:t>10. Оформление результатов аукциона</w:t>
      </w:r>
    </w:p>
    <w:p w14:paraId="09020000">
      <w:pPr>
        <w:ind/>
        <w:jc w:val="both"/>
        <w:rPr>
          <w:sz w:val="24"/>
        </w:rPr>
      </w:pPr>
      <w:r>
        <w:rPr>
          <w:sz w:val="24"/>
        </w:rPr>
        <w:t>10.1. Результаты аукциона оформляются протоколом об итогах аукциона, который подписывается аукционистом, председателем и секретарем комиссии, а также победителем аукциона, не позднее следующего рабочего дня, в двух экземплярах, имеющих одинаковую силу, один из которых в течение трех рабочих дней передается лицу, выигравшему аукцион, второй остается у организатора аукциона.</w:t>
      </w:r>
    </w:p>
    <w:p w14:paraId="0A020000">
      <w:pPr>
        <w:ind/>
        <w:jc w:val="both"/>
        <w:rPr>
          <w:sz w:val="24"/>
        </w:rPr>
      </w:pPr>
      <w:r>
        <w:rPr>
          <w:sz w:val="24"/>
        </w:rPr>
        <w:t>В протоколе об итогах аукциона указываются следующие сведения:</w:t>
      </w:r>
    </w:p>
    <w:p w14:paraId="0B020000">
      <w:pPr>
        <w:ind/>
        <w:jc w:val="both"/>
        <w:rPr>
          <w:sz w:val="24"/>
        </w:rPr>
      </w:pPr>
      <w:r>
        <w:rPr>
          <w:sz w:val="24"/>
        </w:rPr>
        <w:t>1) место, дата и время проведения аукциона;</w:t>
      </w:r>
    </w:p>
    <w:p w14:paraId="0C020000">
      <w:pPr>
        <w:ind/>
        <w:jc w:val="both"/>
        <w:rPr>
          <w:sz w:val="24"/>
        </w:rPr>
      </w:pPr>
      <w:r>
        <w:rPr>
          <w:sz w:val="24"/>
        </w:rPr>
        <w:t>2) предмет аукциона, местоположение (адрес) НТО;</w:t>
      </w:r>
    </w:p>
    <w:p w14:paraId="0D020000">
      <w:pPr>
        <w:ind/>
        <w:jc w:val="both"/>
        <w:rPr>
          <w:sz w:val="24"/>
        </w:rPr>
      </w:pPr>
      <w:r>
        <w:rPr>
          <w:sz w:val="24"/>
        </w:rPr>
        <w:t>3) об участниках аукциона;</w:t>
      </w:r>
    </w:p>
    <w:p w14:paraId="0E020000">
      <w:pPr>
        <w:ind/>
        <w:jc w:val="both"/>
        <w:rPr>
          <w:sz w:val="24"/>
        </w:rPr>
      </w:pPr>
      <w:r>
        <w:rPr>
          <w:sz w:val="24"/>
        </w:rPr>
        <w:t>4) начальная (минимальная) цена лота;</w:t>
      </w:r>
    </w:p>
    <w:p w14:paraId="0F020000">
      <w:pPr>
        <w:ind/>
        <w:jc w:val="both"/>
        <w:rPr>
          <w:sz w:val="24"/>
        </w:rPr>
      </w:pPr>
      <w:r>
        <w:rPr>
          <w:sz w:val="24"/>
        </w:rPr>
        <w:t>5) шаг аукциона;</w:t>
      </w:r>
    </w:p>
    <w:p w14:paraId="10020000">
      <w:pPr>
        <w:ind/>
        <w:jc w:val="both"/>
        <w:rPr>
          <w:sz w:val="24"/>
        </w:rPr>
      </w:pPr>
      <w:r>
        <w:rPr>
          <w:sz w:val="24"/>
        </w:rPr>
        <w:t>6) последнее предложение участника аукциона о цене лота;</w:t>
      </w:r>
    </w:p>
    <w:p w14:paraId="11020000">
      <w:pPr>
        <w:ind/>
        <w:jc w:val="both"/>
        <w:rPr>
          <w:sz w:val="24"/>
        </w:rPr>
      </w:pPr>
      <w:r>
        <w:rPr>
          <w:sz w:val="24"/>
        </w:rPr>
        <w:t>7) наименование (для юридического лица), фамилия, имя, отчество, (для физического лица) победителя аукциона;</w:t>
      </w:r>
    </w:p>
    <w:p w14:paraId="12020000">
      <w:pPr>
        <w:ind/>
        <w:jc w:val="both"/>
        <w:rPr>
          <w:sz w:val="24"/>
        </w:rPr>
      </w:pPr>
      <w:r>
        <w:rPr>
          <w:sz w:val="24"/>
        </w:rPr>
        <w:t>По каждому лоту оформляется отдельный протокол об итогах аукциона.</w:t>
      </w:r>
    </w:p>
    <w:p w14:paraId="13020000">
      <w:pPr>
        <w:ind/>
        <w:jc w:val="both"/>
        <w:rPr>
          <w:sz w:val="24"/>
        </w:rPr>
      </w:pPr>
      <w:r>
        <w:rPr>
          <w:sz w:val="24"/>
        </w:rPr>
        <w:t>В случае признания аукциона несостоявшимся протокол об итогах аукциона составляется в день проведения аукциона в одном экземпляре и остается на хранен</w:t>
      </w:r>
      <w:r>
        <w:rPr>
          <w:sz w:val="24"/>
        </w:rPr>
        <w:t>ии у о</w:t>
      </w:r>
      <w:r>
        <w:rPr>
          <w:sz w:val="24"/>
        </w:rPr>
        <w:t>рганизатора аукциона.</w:t>
      </w:r>
    </w:p>
    <w:p w14:paraId="14020000">
      <w:pPr>
        <w:ind/>
        <w:jc w:val="both"/>
        <w:rPr>
          <w:sz w:val="24"/>
        </w:rPr>
      </w:pPr>
      <w:r>
        <w:rPr>
          <w:sz w:val="24"/>
        </w:rPr>
        <w:t>10.2. Информация об итогах аукциона размещается в сети Интернет организатором аукциона.</w:t>
      </w:r>
    </w:p>
    <w:p w14:paraId="15020000">
      <w:pPr>
        <w:ind/>
        <w:jc w:val="both"/>
        <w:rPr>
          <w:sz w:val="24"/>
        </w:rPr>
      </w:pPr>
      <w:r>
        <w:rPr>
          <w:sz w:val="24"/>
        </w:rPr>
        <w:t>10.3. Протокол об итогах аукциона является основанием для заключения договора с победителем аукциона.</w:t>
      </w:r>
    </w:p>
    <w:p w14:paraId="16020000">
      <w:pPr>
        <w:ind/>
        <w:jc w:val="both"/>
        <w:rPr>
          <w:sz w:val="24"/>
        </w:rPr>
      </w:pPr>
      <w:r>
        <w:rPr>
          <w:sz w:val="24"/>
        </w:rPr>
        <w:t>10.4. Договор подписывается сторонами не позднее двадцати календарных дней или иного указанного в извещении срока со дня подписания протокола об итогах аукциона.</w:t>
      </w:r>
    </w:p>
    <w:p w14:paraId="17020000">
      <w:pPr>
        <w:ind/>
        <w:jc w:val="both"/>
        <w:rPr>
          <w:sz w:val="24"/>
        </w:rPr>
      </w:pPr>
      <w:r>
        <w:rPr>
          <w:sz w:val="24"/>
        </w:rPr>
        <w:t>10.5. Последствия уклонения победителя аукциона и (или) организатора аукциона от подписания протокола либо заключения договора определяются в соответствии с гражданским законодательством Российской Федерации.</w:t>
      </w:r>
    </w:p>
    <w:p w14:paraId="18020000">
      <w:pPr>
        <w:ind/>
        <w:jc w:val="both"/>
        <w:rPr>
          <w:sz w:val="24"/>
        </w:rPr>
      </w:pPr>
      <w:r>
        <w:rPr>
          <w:sz w:val="24"/>
        </w:rPr>
        <w:t>10.6. Внесенный победителем аукциона задаток засчитывается в качестве платы по договору.</w:t>
      </w:r>
    </w:p>
    <w:p w14:paraId="19020000">
      <w:pPr>
        <w:ind/>
        <w:jc w:val="both"/>
        <w:rPr>
          <w:sz w:val="24"/>
        </w:rPr>
      </w:pPr>
      <w:r>
        <w:rPr>
          <w:sz w:val="24"/>
        </w:rPr>
        <w:t>В  течение пяти рабочих дней со дня подписания протокола об итогах аукциона задаток возвращается участникам проигравшим аукцион.</w:t>
      </w:r>
    </w:p>
    <w:p w14:paraId="1A020000">
      <w:pPr>
        <w:ind/>
        <w:jc w:val="both"/>
        <w:rPr>
          <w:sz w:val="24"/>
        </w:rPr>
      </w:pPr>
      <w:r>
        <w:rPr>
          <w:b w:val="1"/>
          <w:sz w:val="24"/>
        </w:rPr>
        <w:t xml:space="preserve">11. Признание аукциона </w:t>
      </w:r>
      <w:r>
        <w:rPr>
          <w:b w:val="1"/>
          <w:sz w:val="24"/>
        </w:rPr>
        <w:t>несостоявшимся</w:t>
      </w:r>
    </w:p>
    <w:p w14:paraId="1B020000">
      <w:pPr>
        <w:ind/>
        <w:jc w:val="both"/>
        <w:rPr>
          <w:sz w:val="24"/>
        </w:rPr>
      </w:pPr>
      <w:r>
        <w:rPr>
          <w:sz w:val="24"/>
        </w:rPr>
        <w:t>11.1. Аукцион по каждому лоту признается не состоявшимся в случае, если:</w:t>
      </w:r>
    </w:p>
    <w:p w14:paraId="1C020000">
      <w:pPr>
        <w:ind/>
        <w:jc w:val="both"/>
        <w:rPr>
          <w:sz w:val="24"/>
        </w:rPr>
      </w:pPr>
      <w:r>
        <w:rPr>
          <w:sz w:val="24"/>
        </w:rPr>
        <w:t>1) к участию в аукционе допущен только один участник;</w:t>
      </w:r>
    </w:p>
    <w:p w14:paraId="1D020000">
      <w:pPr>
        <w:ind/>
        <w:jc w:val="both"/>
        <w:rPr>
          <w:sz w:val="24"/>
        </w:rPr>
      </w:pPr>
      <w:r>
        <w:rPr>
          <w:sz w:val="24"/>
        </w:rPr>
        <w:t>2) не подано ни одной заявки;</w:t>
      </w:r>
    </w:p>
    <w:p w14:paraId="1E020000">
      <w:pPr>
        <w:ind/>
        <w:jc w:val="both"/>
        <w:rPr>
          <w:sz w:val="24"/>
        </w:rPr>
      </w:pPr>
      <w:r>
        <w:rPr>
          <w:sz w:val="24"/>
        </w:rPr>
        <w:t>3) ни один из участников аукциона после троекратного объявления начальной цены лота не поднял карточку.</w:t>
      </w:r>
    </w:p>
    <w:p w14:paraId="1F020000">
      <w:pPr>
        <w:ind/>
        <w:jc w:val="both"/>
        <w:rPr>
          <w:sz w:val="24"/>
        </w:rPr>
      </w:pPr>
      <w:r>
        <w:rPr>
          <w:sz w:val="24"/>
        </w:rPr>
        <w:t>11.2. В случае, указанном в подпункте 1 пункта 11.1 настоящего положения, договор заключается с лицом, которое являлось единственным участником аукциона. Договор заключается с единственным участником аукциона по начальной цене лота.</w:t>
      </w:r>
    </w:p>
    <w:p w14:paraId="20020000">
      <w:pPr>
        <w:ind/>
        <w:jc w:val="right"/>
        <w:rPr>
          <w:sz w:val="24"/>
        </w:rPr>
      </w:pPr>
    </w:p>
    <w:p w14:paraId="21020000">
      <w:pPr>
        <w:ind/>
        <w:jc w:val="right"/>
        <w:rPr>
          <w:sz w:val="24"/>
        </w:rPr>
      </w:pPr>
    </w:p>
    <w:p w14:paraId="22020000">
      <w:r>
        <w:t>Управляющий делами</w:t>
      </w:r>
    </w:p>
    <w:p w14:paraId="23020000">
      <w:r>
        <w:t xml:space="preserve">Администрации </w:t>
      </w:r>
      <w:r>
        <w:t>Сандовского</w:t>
      </w:r>
      <w:r>
        <w:t xml:space="preserve"> муниципального округа </w:t>
      </w:r>
      <w:r>
        <w:tab/>
      </w:r>
      <w:r>
        <w:tab/>
      </w:r>
      <w:r>
        <w:t xml:space="preserve">     </w:t>
      </w:r>
      <w:r>
        <w:t>Г.И.Горохова</w:t>
      </w:r>
    </w:p>
    <w:p w14:paraId="24020000">
      <w:pPr>
        <w:ind/>
        <w:jc w:val="right"/>
        <w:rPr>
          <w:sz w:val="24"/>
        </w:rPr>
      </w:pPr>
      <w:r>
        <w:rPr>
          <w:sz w:val="24"/>
        </w:rPr>
        <w:br w:type="page"/>
      </w:r>
    </w:p>
    <w:p w14:paraId="25020000">
      <w:pPr>
        <w:ind/>
        <w:jc w:val="center"/>
        <w:rPr>
          <w:sz w:val="24"/>
        </w:rPr>
      </w:pPr>
      <w:r>
        <w:rPr>
          <w:sz w:val="24"/>
        </w:rP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3288664</wp:posOffset>
                </wp:positionH>
                <wp:positionV relativeFrom="page">
                  <wp:posOffset>655924</wp:posOffset>
                </wp:positionV>
                <wp:extent cx="2914650" cy="1060315"/>
                <wp:wrapNone/>
                <wp:docPr hidden="false" id="8" name="Picture 8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2914650" cy="1060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20000">
                            <w:pPr>
                              <w:pStyle w:val="Style_5"/>
                              <w:ind/>
                              <w:jc w:val="right"/>
                              <w:rPr>
                                <w:color w:themeColor="dark1" w:val="000000"/>
                                <w:sz w:val="24"/>
                              </w:rPr>
                            </w:pPr>
                            <w:r>
                              <w:rPr>
                                <w:color w:themeColor="dark1" w:val="000000"/>
                                <w:sz w:val="24"/>
                              </w:rPr>
                              <w:t xml:space="preserve">Приложение </w:t>
                            </w:r>
                          </w:p>
                          <w:p w14:paraId="27020000">
                            <w:pPr>
                              <w:pStyle w:val="Style_5"/>
                              <w:ind/>
                              <w:jc w:val="right"/>
                              <w:rPr>
                                <w:color w:themeColor="dark1" w:val="000000"/>
                                <w:sz w:val="24"/>
                              </w:rPr>
                            </w:pPr>
                            <w:r>
                              <w:rPr>
                                <w:color w:themeColor="dark1" w:val="000000"/>
                                <w:sz w:val="24"/>
                              </w:rPr>
                              <w:t xml:space="preserve"> к Порядку проведения аукциона на право размещения нестационарных торговых объектов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8020000">
      <w:pPr>
        <w:ind/>
        <w:jc w:val="right"/>
        <w:rPr>
          <w:sz w:val="24"/>
        </w:rPr>
      </w:pPr>
    </w:p>
    <w:p w14:paraId="29020000">
      <w:pPr>
        <w:ind/>
        <w:jc w:val="center"/>
        <w:rPr>
          <w:b w:val="1"/>
        </w:rPr>
      </w:pPr>
    </w:p>
    <w:p w14:paraId="2A020000">
      <w:pPr>
        <w:ind/>
        <w:jc w:val="center"/>
      </w:pPr>
    </w:p>
    <w:p w14:paraId="2B020000">
      <w:pPr>
        <w:ind/>
        <w:jc w:val="center"/>
      </w:pPr>
    </w:p>
    <w:p w14:paraId="2C020000">
      <w:pPr>
        <w:ind/>
        <w:jc w:val="center"/>
      </w:pPr>
    </w:p>
    <w:p w14:paraId="2D020000">
      <w:pPr>
        <w:ind/>
        <w:jc w:val="center"/>
      </w:pPr>
    </w:p>
    <w:p w14:paraId="2E020000">
      <w:pPr>
        <w:ind/>
        <w:jc w:val="center"/>
      </w:pPr>
      <w:r>
        <w:t>ЗАЯВКА</w:t>
      </w:r>
    </w:p>
    <w:p w14:paraId="2F020000">
      <w:pPr>
        <w:ind/>
        <w:jc w:val="center"/>
      </w:pPr>
      <w:r>
        <w:t>на участие в аукционе на право заключения договора на размещение нестационарного торгового объекта</w:t>
      </w:r>
    </w:p>
    <w:p w14:paraId="30020000">
      <w:pPr>
        <w:ind/>
        <w:jc w:val="center"/>
      </w:pPr>
      <w:r>
        <w:t>(примерная форма)</w:t>
      </w:r>
    </w:p>
    <w:p w14:paraId="31020000">
      <w:pPr>
        <w:ind/>
        <w:jc w:val="both"/>
      </w:pPr>
      <w:r>
        <w:t>Заявитель ____________________________________________________________</w:t>
      </w:r>
    </w:p>
    <w:p w14:paraId="32020000">
      <w:pPr>
        <w:ind/>
        <w:jc w:val="both"/>
        <w:rPr>
          <w:sz w:val="24"/>
        </w:rPr>
      </w:pPr>
      <w:r>
        <w:rPr>
          <w:i w:val="1"/>
          <w:sz w:val="24"/>
        </w:rPr>
        <w:t xml:space="preserve">                                    </w:t>
      </w:r>
      <w:r>
        <w:rPr>
          <w:i w:val="1"/>
          <w:sz w:val="24"/>
        </w:rPr>
        <w:t>ФИО / Фирменное наименование заявителя</w:t>
      </w:r>
    </w:p>
    <w:p w14:paraId="33020000">
      <w:pPr>
        <w:ind/>
        <w:jc w:val="both"/>
      </w:pPr>
      <w:r>
        <w:t>В лице ____________________________________________________________</w:t>
      </w:r>
    </w:p>
    <w:p w14:paraId="34020000">
      <w:pPr>
        <w:ind/>
        <w:jc w:val="both"/>
      </w:pPr>
      <w:r>
        <w:t>действующего</w:t>
      </w:r>
      <w:r>
        <w:t xml:space="preserve"> на  основании__________________________________________</w:t>
      </w:r>
    </w:p>
    <w:p w14:paraId="35020000">
      <w:pPr>
        <w:ind/>
        <w:jc w:val="both"/>
        <w:rPr>
          <w:sz w:val="24"/>
        </w:rPr>
      </w:pPr>
      <w:r>
        <w:rPr>
          <w:sz w:val="24"/>
        </w:rPr>
        <w:t>Свидетельство о государственной регистрации юридического лица /индивидуального предпринимателя</w:t>
      </w:r>
    </w:p>
    <w:p w14:paraId="36020000">
      <w:pPr>
        <w:ind/>
        <w:jc w:val="both"/>
      </w:pPr>
      <w:r>
        <w:t>серия ___________ N_____________ , дата регистрации ” _____ “___________ 20__ г.</w:t>
      </w:r>
    </w:p>
    <w:p w14:paraId="37020000">
      <w:pPr>
        <w:ind/>
        <w:jc w:val="both"/>
      </w:pPr>
      <w:r>
        <w:t>Орган, осуществивший регистрацию __________________________________________________________________</w:t>
      </w:r>
    </w:p>
    <w:p w14:paraId="38020000">
      <w:pPr>
        <w:ind/>
        <w:jc w:val="both"/>
      </w:pPr>
      <w:r>
        <w:rPr>
          <w:sz w:val="24"/>
        </w:rPr>
        <w:t>ИНН/КПП</w:t>
      </w:r>
      <w:r>
        <w:t xml:space="preserve"> __________________________________________________________________</w:t>
      </w:r>
    </w:p>
    <w:p w14:paraId="39020000">
      <w:pPr>
        <w:ind/>
        <w:jc w:val="both"/>
        <w:rPr>
          <w:sz w:val="24"/>
        </w:rPr>
      </w:pPr>
      <w:r>
        <w:rPr>
          <w:sz w:val="24"/>
        </w:rPr>
        <w:t>Место жительства / Место нахождения /почтовый адрес, Индекс заявителя:</w:t>
      </w:r>
    </w:p>
    <w:p w14:paraId="3A020000">
      <w:pPr>
        <w:ind/>
        <w:jc w:val="both"/>
      </w:pPr>
      <w:r>
        <w:t>__________________________________________________________________</w:t>
      </w:r>
    </w:p>
    <w:p w14:paraId="3B020000">
      <w:pPr>
        <w:ind/>
        <w:jc w:val="both"/>
      </w:pPr>
      <w:r>
        <w:t>_________________________________________________________________</w:t>
      </w:r>
    </w:p>
    <w:p w14:paraId="3C020000">
      <w:pPr>
        <w:ind/>
        <w:jc w:val="both"/>
      </w:pPr>
      <w:r>
        <w:t>Телефон Факс _____________________________________________________________</w:t>
      </w:r>
    </w:p>
    <w:p w14:paraId="3D020000">
      <w:pPr>
        <w:ind/>
        <w:jc w:val="both"/>
      </w:pPr>
      <w:r>
        <w:t>Банковские реквизиты заявителя для возврата денежных средств:</w:t>
      </w:r>
    </w:p>
    <w:p w14:paraId="3E020000">
      <w:pPr>
        <w:ind/>
        <w:jc w:val="both"/>
      </w:pPr>
      <w:r>
        <w:t>расчетный (лицевой) счет N _________________________________________</w:t>
      </w:r>
    </w:p>
    <w:p w14:paraId="3F020000">
      <w:pPr>
        <w:ind/>
        <w:jc w:val="both"/>
      </w:pPr>
      <w:r>
        <w:t>в _________________________________________________________________</w:t>
      </w:r>
    </w:p>
    <w:p w14:paraId="40020000">
      <w:pPr>
        <w:ind/>
        <w:jc w:val="both"/>
      </w:pPr>
      <w:r>
        <w:t>корр. счет N ________________________ БИК ___________ ИНН_______________</w:t>
      </w:r>
    </w:p>
    <w:p w14:paraId="41020000">
      <w:pPr>
        <w:ind/>
        <w:jc w:val="both"/>
      </w:pPr>
      <w:r>
        <w:t>Представитель заявителя ____________________________________________</w:t>
      </w:r>
    </w:p>
    <w:p w14:paraId="42020000">
      <w:pPr>
        <w:ind/>
        <w:jc w:val="both"/>
      </w:pPr>
      <w:r>
        <w:rPr>
          <w:i w:val="1"/>
        </w:rPr>
        <w:t xml:space="preserve">                                                    </w:t>
      </w:r>
      <w:bookmarkStart w:id="2" w:name="_GoBack"/>
      <w:bookmarkEnd w:id="2"/>
      <w:r>
        <w:rPr>
          <w:i w:val="1"/>
        </w:rPr>
        <w:t>(ФИО или наименование)</w:t>
      </w:r>
    </w:p>
    <w:p w14:paraId="43020000">
      <w:pPr>
        <w:ind/>
        <w:jc w:val="both"/>
      </w:pPr>
      <w:r>
        <w:t>Действует на основании доверенности от “_____” __________ 20_____г. N __________</w:t>
      </w:r>
    </w:p>
    <w:p w14:paraId="44020000">
      <w:pPr>
        <w:ind/>
        <w:jc w:val="both"/>
      </w:pPr>
      <w:r>
        <w:rPr>
          <w:sz w:val="24"/>
        </w:rP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</w:t>
      </w:r>
      <w:r>
        <w:rPr>
          <w:sz w:val="24"/>
        </w:rPr>
        <w:t>-ю</w:t>
      </w:r>
      <w:r>
        <w:rPr>
          <w:sz w:val="24"/>
        </w:rPr>
        <w:t>ридического лица:</w:t>
      </w:r>
      <w:r>
        <w:t xml:space="preserve"> ____________________________________________________________</w:t>
      </w:r>
    </w:p>
    <w:p w14:paraId="45020000">
      <w:pPr>
        <w:ind/>
        <w:jc w:val="both"/>
      </w:pPr>
      <w:r>
        <w:rPr>
          <w:i w:val="1"/>
        </w:rPr>
        <w:t>(наименование документа, серия, номер, дата и место выдачи (регистрации), кем выдан)</w:t>
      </w:r>
    </w:p>
    <w:p w14:paraId="46020000">
      <w:pPr>
        <w:ind/>
        <w:jc w:val="both"/>
      </w:pPr>
      <w:r>
        <w:t xml:space="preserve">1. </w:t>
      </w:r>
      <w:r>
        <w:t>Изучив извещение об аукционе, документацию об аукционе и ознакомившись с Порядком размещения нестационарных торговых объектов</w:t>
      </w:r>
      <w:r>
        <w:t xml:space="preserve"> </w:t>
      </w:r>
      <w:r>
        <w:t xml:space="preserve">на территории </w:t>
      </w:r>
      <w:r>
        <w:t>Сандовского</w:t>
      </w:r>
      <w:r>
        <w:t xml:space="preserve"> муниципального округа Тверской области</w:t>
      </w:r>
      <w:r>
        <w:t>, методикой определения размера платы за размещение нестационарных торговых объектов</w:t>
      </w:r>
      <w:r>
        <w:t xml:space="preserve"> </w:t>
      </w:r>
      <w:r>
        <w:t xml:space="preserve">на территории </w:t>
      </w:r>
      <w:r>
        <w:t>Сандовского</w:t>
      </w:r>
      <w:r>
        <w:t xml:space="preserve"> муниципального округа Тверской области</w:t>
      </w:r>
      <w:r>
        <w:t>, порядком проведения аукциона на предоставление права на размещение нестационарных торговых объектов </w:t>
      </w:r>
      <w:r>
        <w:t xml:space="preserve">на территории </w:t>
      </w:r>
      <w:r>
        <w:t>Сандовского</w:t>
      </w:r>
      <w:r>
        <w:t xml:space="preserve"> муниципального округа Тверской области</w:t>
      </w:r>
      <w:r>
        <w:t xml:space="preserve"> </w:t>
      </w:r>
      <w:r>
        <w:t>(далее – Решение), я нижеподписавшийся</w:t>
      </w:r>
      <w:r>
        <w:t xml:space="preserve"> </w:t>
      </w:r>
      <w:r>
        <w:t>согласен</w:t>
      </w:r>
      <w:r>
        <w:t xml:space="preserve"> участвовать в аукционе на объявленных условиях.</w:t>
      </w:r>
    </w:p>
    <w:p w14:paraId="47020000">
      <w:pPr>
        <w:ind/>
        <w:jc w:val="both"/>
      </w:pPr>
      <w:r>
        <w:t>2. В случае признания меня победителями аукциона беру на себя обязательство заключить договор в сроки, установленные Решением.</w:t>
      </w:r>
    </w:p>
    <w:p w14:paraId="48020000">
      <w:pPr>
        <w:ind/>
        <w:jc w:val="both"/>
      </w:pPr>
      <w:r>
        <w:t>Подпись заявителя / полномочного представителя ________________________________</w:t>
      </w:r>
    </w:p>
    <w:p w14:paraId="49020000">
      <w:pPr>
        <w:ind/>
        <w:jc w:val="both"/>
      </w:pPr>
      <w:r>
        <w:rPr>
          <w:i w:val="1"/>
        </w:rPr>
        <w:t>М.П.</w:t>
      </w:r>
    </w:p>
    <w:p w14:paraId="4A020000">
      <w:pPr>
        <w:ind/>
        <w:jc w:val="both"/>
      </w:pPr>
      <w:r>
        <w:t>Дата “_________” _______________20___ г</w:t>
      </w:r>
    </w:p>
    <w:p w14:paraId="4B020000">
      <w:pPr>
        <w:ind/>
        <w:jc w:val="both"/>
      </w:pPr>
      <w:r>
        <w:t>К заявке прилагаются документы</w:t>
      </w:r>
      <w:r>
        <w:t xml:space="preserve"> :</w:t>
      </w:r>
    </w:p>
    <w:p w14:paraId="4C020000">
      <w:pPr>
        <w:ind/>
        <w:jc w:val="both"/>
      </w:pPr>
      <w:r>
        <w:t>1)  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14:paraId="4D020000">
      <w:pPr>
        <w:ind/>
        <w:jc w:val="both"/>
      </w:pPr>
      <w:r>
        <w:t>2) копии документов, подтверждающие внесение задатка (платежный документ с отметкой банка, подтверждающее перечисление задатка);</w:t>
      </w:r>
    </w:p>
    <w:p w14:paraId="4E020000">
      <w:pPr>
        <w:ind/>
        <w:jc w:val="both"/>
      </w:pPr>
      <w:r>
        <w:t>Заявка зарегистрирована организатором аукциона/ полномочным представителем</w:t>
      </w:r>
    </w:p>
    <w:p w14:paraId="4F020000">
      <w:pPr>
        <w:ind/>
        <w:jc w:val="both"/>
      </w:pPr>
      <w:r>
        <w:t>№ ________ «_______»____________20____ г. в _____ ч. ______ мин.</w:t>
      </w:r>
    </w:p>
    <w:p w14:paraId="50020000">
      <w:pPr>
        <w:ind/>
        <w:jc w:val="both"/>
      </w:pPr>
      <w:r>
        <w:t>Подпись уполномоченного лица, зарегистрировавшего заявку. ____________________</w:t>
      </w:r>
    </w:p>
    <w:p w14:paraId="51020000">
      <w:pPr>
        <w:ind/>
        <w:jc w:val="both"/>
      </w:pPr>
    </w:p>
    <w:p w14:paraId="52020000">
      <w:pPr>
        <w:ind/>
        <w:jc w:val="both"/>
      </w:pPr>
    </w:p>
    <w:sectPr>
      <w:pgSz w:h="16838" w:orient="portrait" w:w="11906"/>
      <w:pgMar w:bottom="538" w:footer="708" w:gutter="0" w:header="708" w:left="1134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8" w:type="paragraph">
    <w:name w:val="toc 2"/>
    <w:next w:val="Style_5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5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ConsTitle"/>
    <w:link w:val="Style_12_ch"/>
    <w:pPr>
      <w:widowControl w:val="0"/>
      <w:spacing w:after="0" w:line="240" w:lineRule="auto"/>
      <w:ind w:right="19772"/>
    </w:pPr>
    <w:rPr>
      <w:rFonts w:ascii="Arial" w:hAnsi="Arial"/>
      <w:b w:val="1"/>
      <w:sz w:val="20"/>
    </w:rPr>
  </w:style>
  <w:style w:styleId="Style_12_ch" w:type="character">
    <w:name w:val="ConsTitle"/>
    <w:link w:val="Style_12"/>
    <w:rPr>
      <w:rFonts w:ascii="Arial" w:hAnsi="Arial"/>
      <w:b w:val="1"/>
      <w:sz w:val="20"/>
    </w:rPr>
  </w:style>
  <w:style w:styleId="Style_13" w:type="paragraph">
    <w:name w:val="heading 3"/>
    <w:next w:val="Style_5"/>
    <w:link w:val="Style_13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3_ch" w:type="character">
    <w:name w:val="heading 3"/>
    <w:link w:val="Style_13"/>
    <w:rPr>
      <w:rFonts w:ascii="XO Thames" w:hAnsi="XO Thames"/>
      <w:b w:val="1"/>
      <w:i w:val="1"/>
    </w:rPr>
  </w:style>
  <w:style w:styleId="Style_4" w:type="paragraph">
    <w:name w:val="HTML Preformatted"/>
    <w:basedOn w:val="Style_5"/>
    <w:link w:val="Style_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_ch" w:type="character">
    <w:name w:val="HTML Preformatted"/>
    <w:basedOn w:val="Style_5_ch"/>
    <w:link w:val="Style_4"/>
    <w:rPr>
      <w:rFonts w:ascii="Courier New" w:hAnsi="Courier New"/>
      <w:sz w:val="20"/>
    </w:rPr>
  </w:style>
  <w:style w:styleId="Style_14" w:type="paragraph">
    <w:name w:val="Balloon Text"/>
    <w:basedOn w:val="Style_5"/>
    <w:link w:val="Style_14_ch"/>
    <w:rPr>
      <w:rFonts w:ascii="Segoe UI" w:hAnsi="Segoe UI"/>
      <w:sz w:val="18"/>
    </w:rPr>
  </w:style>
  <w:style w:styleId="Style_14_ch" w:type="character">
    <w:name w:val="Balloon Text"/>
    <w:basedOn w:val="Style_5_ch"/>
    <w:link w:val="Style_14"/>
    <w:rPr>
      <w:rFonts w:ascii="Segoe UI" w:hAnsi="Segoe UI"/>
      <w:sz w:val="18"/>
    </w:rPr>
  </w:style>
  <w:style w:styleId="Style_15" w:type="paragraph">
    <w:name w:val="toc 3"/>
    <w:next w:val="Style_5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2" w:type="paragraph">
    <w:name w:val="Body Text 2"/>
    <w:basedOn w:val="Style_5"/>
    <w:link w:val="Style_2_ch"/>
    <w:pPr>
      <w:ind/>
      <w:jc w:val="both"/>
    </w:pPr>
  </w:style>
  <w:style w:styleId="Style_2_ch" w:type="character">
    <w:name w:val="Body Text 2"/>
    <w:basedOn w:val="Style_5_ch"/>
    <w:link w:val="Style_2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ConsPlusNormal"/>
    <w:link w:val="Style_18_ch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styleId="Style_18_ch" w:type="character">
    <w:name w:val="ConsPlusNormal"/>
    <w:link w:val="Style_18"/>
    <w:rPr>
      <w:rFonts w:ascii="Arial" w:hAnsi="Arial"/>
      <w:sz w:val="20"/>
    </w:rPr>
  </w:style>
  <w:style w:styleId="Style_1" w:type="paragraph">
    <w:name w:val="heading 1"/>
    <w:basedOn w:val="Style_5"/>
    <w:next w:val="Style_5"/>
    <w:link w:val="Style_1_ch"/>
    <w:uiPriority w:val="9"/>
    <w:qFormat/>
    <w:pPr>
      <w:keepNext w:val="1"/>
      <w:ind/>
      <w:jc w:val="center"/>
      <w:outlineLvl w:val="0"/>
    </w:pPr>
    <w:rPr>
      <w:b w:val="1"/>
    </w:rPr>
  </w:style>
  <w:style w:styleId="Style_1_ch" w:type="character">
    <w:name w:val="heading 1"/>
    <w:basedOn w:val="Style_5_ch"/>
    <w:link w:val="Style_1"/>
    <w:rPr>
      <w:b w:val="1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5"/>
    <w:link w:val="Style_21_ch"/>
    <w:uiPriority w:val="39"/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3" w:type="paragraph">
    <w:name w:val="Гиперссылка1"/>
    <w:basedOn w:val="Style_23"/>
    <w:link w:val="Style_3_ch"/>
    <w:rPr>
      <w:color w:val="0000FF"/>
      <w:u w:val="single"/>
    </w:rPr>
  </w:style>
  <w:style w:styleId="Style_3_ch" w:type="character">
    <w:name w:val="Гиперссылка1"/>
    <w:basedOn w:val="Style_23_ch"/>
    <w:link w:val="Style_3"/>
    <w:rPr>
      <w:color w:val="0000FF"/>
      <w:u w:val="single"/>
    </w:rPr>
  </w:style>
  <w:style w:styleId="Style_24" w:type="paragraph">
    <w:name w:val="Обычный1"/>
    <w:link w:val="Style_24_ch"/>
    <w:rPr>
      <w:rFonts w:ascii="Times New Roman" w:hAnsi="Times New Roman"/>
      <w:sz w:val="28"/>
    </w:rPr>
  </w:style>
  <w:style w:styleId="Style_24_ch" w:type="character">
    <w:name w:val="Обычный1"/>
    <w:link w:val="Style_24"/>
    <w:rPr>
      <w:rFonts w:ascii="Times New Roman" w:hAnsi="Times New Roman"/>
      <w:sz w:val="28"/>
    </w:rPr>
  </w:style>
  <w:style w:styleId="Style_25" w:type="paragraph">
    <w:name w:val="toc 9"/>
    <w:next w:val="Style_5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5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ConsPlusTitle"/>
    <w:link w:val="Style_27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7_ch" w:type="character">
    <w:name w:val="ConsPlusTitle"/>
    <w:link w:val="Style_27"/>
    <w:rPr>
      <w:rFonts w:ascii="Arial" w:hAnsi="Arial"/>
      <w:b w:val="1"/>
      <w:sz w:val="20"/>
    </w:rPr>
  </w:style>
  <w:style w:styleId="Style_28" w:type="paragraph">
    <w:name w:val="toc 5"/>
    <w:next w:val="Style_5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9" w:type="paragraph">
    <w:name w:val="Subtitle"/>
    <w:next w:val="Style_5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next w:val="Style_5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5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heading 2"/>
    <w:next w:val="Style_5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" w:type="table">
    <w:name w:val="Table Grid"/>
    <w:basedOn w:val="Style_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2021-10-12T11:40:13Z</dcterms:modified>
</cp:coreProperties>
</file>