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288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bookmarkStart w:id="1" w:name="_Hlk534788097"/>
      <w:bookmarkEnd w:id="1"/>
      <w:r>
        <w:drawing>
          <wp:inline>
            <wp:extent cx="456565" cy="5740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-28" l="-35" r="-35" t="-28"/>
                    <a:stretch/>
                  </pic:blipFill>
                  <pic:spPr>
                    <a:xfrm flipH="false" flipV="false" rot="0">
                      <a:ext cx="456565" cy="574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line="288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АДМИНИСТРАЦИЯ</w:t>
      </w: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 xml:space="preserve">           </w:t>
      </w:r>
      <w:r>
        <w:rPr>
          <w:rFonts w:ascii="Times New Roman" w:hAnsi="Times New Roman"/>
          <w:b w:val="1"/>
          <w:i w:val="0"/>
          <w:color w:val="000000"/>
          <w:sz w:val="36"/>
        </w:rPr>
        <w:t>САНДОВСКОГО МУНИЦИПАЛЬНОГО ОКРУГА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9000000">
      <w:pPr>
        <w:pStyle w:val="Style_2"/>
        <w:spacing w:after="0" w:before="0" w:line="240" w:lineRule="auto"/>
        <w:ind w:firstLine="0" w:left="195" w:right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ПОСТАНОВЛЕНИЕ</w:t>
      </w:r>
    </w:p>
    <w:p w14:paraId="0A000000">
      <w:pPr>
        <w:widowControl w:val="0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24.08.2021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п. Сандово                                                  № 242</w:t>
      </w:r>
    </w:p>
    <w:p w14:paraId="0B000000">
      <w:pPr>
        <w:widowControl w:val="0"/>
        <w:ind w:firstLine="0" w:left="0" w:right="0"/>
        <w:jc w:val="left"/>
      </w:pPr>
    </w:p>
    <w:p w14:paraId="0C000000">
      <w:pPr>
        <w:widowControl w:val="0"/>
        <w:ind w:firstLine="0" w:left="0" w:right="0"/>
        <w:jc w:val="left"/>
      </w:pPr>
    </w:p>
    <w:tbl>
      <w:tblPr>
        <w:tblStyle w:val="Style_3"/>
        <w:tblLayout w:type="fixed"/>
      </w:tblPr>
      <w:tblGrid>
        <w:gridCol w:w="4786"/>
      </w:tblGrid>
      <w:tr>
        <w:trPr>
          <w:trHeight w:hRule="atLeast" w:val="2054"/>
        </w:trPr>
        <w:tc>
          <w:tcPr>
            <w:tcW w:type="dxa" w:w="4786"/>
            <w:shd w:fill="auto" w:val="clear"/>
          </w:tcPr>
          <w:p w14:paraId="0D00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б утверждении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Положения о порядке предоставления субсидий некоммерческим организациям, не являющимся государственными (муниципальными) учреждениями, из бюджета </w:t>
            </w:r>
            <w:bookmarkStart w:id="2" w:name="_Hlk76653717"/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bookmarkEnd w:id="2"/>
            <w:r>
              <w:rPr>
                <w:rFonts w:ascii="Times New Roman" w:hAnsi="Times New Roman"/>
                <w:sz w:val="26"/>
              </w:rPr>
              <w:t xml:space="preserve">округа </w:t>
            </w:r>
          </w:p>
        </w:tc>
      </w:tr>
    </w:tbl>
    <w:p w14:paraId="0E000000">
      <w:pPr>
        <w:ind w:firstLine="709"/>
        <w:jc w:val="both"/>
        <w:rPr>
          <w:rFonts w:ascii="Times New Roman" w:hAnsi="Times New Roman"/>
          <w:sz w:val="28"/>
        </w:rPr>
      </w:pPr>
    </w:p>
    <w:p w14:paraId="0F000000">
      <w:pPr>
        <w:ind w:firstLine="709"/>
        <w:jc w:val="both"/>
        <w:rPr>
          <w:rFonts w:ascii="Times New Roman" w:hAnsi="Times New Roman"/>
          <w:sz w:val="28"/>
        </w:rPr>
      </w:pPr>
    </w:p>
    <w:p w14:paraId="10000000">
      <w:pPr>
        <w:spacing w:line="200" w:lineRule="atLeas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Гражданским кодексом Российской Федерации, статьей 78.1 Бюджетного кодекса Российской Федерации, Федеральным законом от 12.01.1996 №7-ФЗ «О некоммерческих организациях»,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"consultantplus://offline/ref=7467E25F67A1FD62FD46E3C1326D6BAE1E09751D3D277C1860EE83F855U5nDM"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19.05.1995 №82-ФЗ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общественных </w:t>
      </w:r>
      <w:r>
        <w:rPr>
          <w:rFonts w:ascii="Times New Roman" w:hAnsi="Times New Roman"/>
          <w:sz w:val="28"/>
        </w:rPr>
        <w:t>объединениях»,  Федеральным законом от 06.10.2003 № 131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ФЗ «Об общих принципах организации местного самоуправления в Российской Федерации», </w:t>
      </w:r>
      <w:bookmarkStart w:id="3" w:name="_Hlk68592465"/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</w:t>
      </w:r>
      <w:r>
        <w:rPr>
          <w:rFonts w:ascii="Times New Roman" w:hAnsi="Times New Roman"/>
          <w:sz w:val="28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</w:t>
      </w:r>
      <w:r>
        <w:rPr>
          <w:rFonts w:ascii="Times New Roman" w:hAnsi="Times New Roman"/>
          <w:sz w:val="28"/>
        </w:rPr>
        <w:t>утратившими</w:t>
      </w:r>
      <w:r>
        <w:rPr>
          <w:rFonts w:ascii="Times New Roman" w:hAnsi="Times New Roman"/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End w:id="3"/>
      <w:r>
        <w:rPr>
          <w:rFonts w:ascii="Times New Roman" w:hAnsi="Times New Roman"/>
          <w:sz w:val="28"/>
        </w:rPr>
        <w:t>, 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</w:p>
    <w:p w14:paraId="11000000">
      <w:pPr>
        <w:spacing w:line="200" w:lineRule="atLeast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0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b w:val="1"/>
          <w:sz w:val="28"/>
        </w:rPr>
        <w:t>:</w:t>
      </w:r>
    </w:p>
    <w:p w14:paraId="13000000">
      <w:pPr>
        <w:pStyle w:val="Style_4"/>
        <w:spacing w:line="18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4"/>
        <w:spacing w:line="18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порядке предоставления субсидий некоммерческим организациям, не являющимся государственными (муниципальными) учреждениями, из бюджета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</w:t>
      </w:r>
      <w:r>
        <w:rPr>
          <w:rFonts w:ascii="Times New Roman" w:hAnsi="Times New Roman"/>
          <w:sz w:val="28"/>
        </w:rPr>
        <w:t>округа (Приложение).</w:t>
      </w:r>
      <w:r>
        <w:rPr>
          <w:rFonts w:ascii="Times New Roman" w:hAnsi="Times New Roman"/>
          <w:sz w:val="28"/>
        </w:rPr>
        <w:t xml:space="preserve">      </w:t>
      </w:r>
    </w:p>
    <w:p w14:paraId="15000000">
      <w:pPr>
        <w:pStyle w:val="Style_4"/>
        <w:spacing w:line="18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</w:t>
      </w:r>
      <w:r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</w:rPr>
        <w:t>Сандовские</w:t>
      </w:r>
      <w:r>
        <w:rPr>
          <w:rFonts w:ascii="Times New Roman" w:hAnsi="Times New Roman"/>
          <w:sz w:val="28"/>
        </w:rPr>
        <w:t xml:space="preserve"> вести»</w:t>
      </w:r>
      <w:r>
        <w:rPr>
          <w:rFonts w:ascii="Times New Roman" w:hAnsi="Times New Roman"/>
          <w:sz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</w:t>
      </w:r>
      <w:r>
        <w:rPr>
          <w:rFonts w:ascii="Times New Roman" w:hAnsi="Times New Roman"/>
          <w:sz w:val="28"/>
        </w:rPr>
        <w:t>округа в информационно-телекоммуникационной сети «Интернет».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line="200" w:lineRule="atLeast"/>
        <w:ind w:right="-291"/>
        <w:jc w:val="both"/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О.Н.Грязнов</w:t>
      </w:r>
    </w:p>
    <w:p w14:paraId="18000000">
      <w:pPr>
        <w:rPr>
          <w:rFonts w:ascii="Times New Roman" w:hAnsi="Times New Roman"/>
          <w:sz w:val="28"/>
        </w:rPr>
      </w:pPr>
    </w:p>
    <w:p w14:paraId="19000000">
      <w:pPr>
        <w:ind w:firstLine="0" w:left="4820" w:right="-29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Приложение </w:t>
      </w:r>
    </w:p>
    <w:p w14:paraId="1A000000">
      <w:pPr>
        <w:ind w:firstLine="0" w:left="4820" w:right="-29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к постановлению Администрации  </w:t>
      </w:r>
    </w:p>
    <w:p w14:paraId="1B000000">
      <w:pPr>
        <w:ind w:firstLine="0" w:left="4820" w:right="-29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</w:t>
      </w:r>
    </w:p>
    <w:p w14:paraId="1C000000">
      <w:pPr>
        <w:ind w:firstLine="0" w:left="4820" w:right="-29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от 24.08.</w:t>
      </w: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z w:val="22"/>
        </w:rPr>
        <w:t xml:space="preserve"> г. № 242 </w:t>
      </w:r>
    </w:p>
    <w:p w14:paraId="1D000000">
      <w:pPr>
        <w:ind w:right="-291"/>
        <w:jc w:val="right"/>
        <w:rPr>
          <w:rFonts w:ascii="Times New Roman" w:hAnsi="Times New Roman"/>
          <w:sz w:val="22"/>
        </w:rPr>
      </w:pPr>
    </w:p>
    <w:p w14:paraId="1E000000">
      <w:pPr>
        <w:ind w:right="-8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Положение </w:t>
      </w:r>
    </w:p>
    <w:p w14:paraId="1F000000">
      <w:pPr>
        <w:ind w:right="-8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о порядке предоставления субсидий некоммерческим организациям, не являющи</w:t>
      </w:r>
      <w:r>
        <w:rPr>
          <w:rFonts w:ascii="Times New Roman" w:hAnsi="Times New Roman"/>
          <w:b w:val="1"/>
          <w:sz w:val="22"/>
        </w:rPr>
        <w:t>м</w:t>
      </w:r>
      <w:r>
        <w:rPr>
          <w:rFonts w:ascii="Times New Roman" w:hAnsi="Times New Roman"/>
          <w:b w:val="1"/>
          <w:sz w:val="22"/>
        </w:rPr>
        <w:t>ся государственными (муниципальными) учреждениями, из бюджета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Сандовского</w:t>
      </w:r>
      <w:r>
        <w:rPr>
          <w:rFonts w:ascii="Times New Roman" w:hAnsi="Times New Roman"/>
          <w:b w:val="1"/>
          <w:sz w:val="22"/>
        </w:rPr>
        <w:t xml:space="preserve"> муниципального</w:t>
      </w:r>
      <w:r>
        <w:rPr>
          <w:rFonts w:ascii="Times New Roman" w:hAnsi="Times New Roman"/>
          <w:b w:val="1"/>
          <w:sz w:val="22"/>
        </w:rPr>
        <w:t xml:space="preserve"> округа </w:t>
      </w:r>
    </w:p>
    <w:p w14:paraId="20000000">
      <w:pPr>
        <w:ind w:right="-8"/>
        <w:jc w:val="center"/>
        <w:rPr>
          <w:rFonts w:ascii="Times New Roman" w:hAnsi="Times New Roman"/>
          <w:sz w:val="22"/>
        </w:rPr>
      </w:pPr>
    </w:p>
    <w:p w14:paraId="21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Положение о порядке предоставления субсидий некоммерческим организациям, не являющи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 xml:space="preserve">ся государственными (муниципальными) учреждениями, из бюджета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 xml:space="preserve">округа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"consultantplus://offline/ref=7467E25F67A1FD62FD46E3C1326D6BAE1E09751D3D277C1860EE83F855U5nDM"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законом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от 19.05.1995 №82-ФЗ «Об общественных объединениях», Федеральным законом от 06.10.2003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Федерации», </w:t>
      </w:r>
      <w:r>
        <w:rPr>
          <w:rFonts w:ascii="Times New Roman" w:hAnsi="Times New Roman"/>
          <w:sz w:val="22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2"/>
        </w:rPr>
        <w:t>.</w:t>
      </w:r>
    </w:p>
    <w:p w14:paraId="22000000">
      <w:pPr>
        <w:ind w:firstLine="709" w:right="-8"/>
        <w:jc w:val="both"/>
        <w:rPr>
          <w:rFonts w:ascii="Times New Roman" w:hAnsi="Times New Roman"/>
          <w:sz w:val="22"/>
        </w:rPr>
      </w:pPr>
    </w:p>
    <w:p w14:paraId="23000000">
      <w:pPr>
        <w:pStyle w:val="Style_4"/>
        <w:widowControl w:val="0"/>
        <w:numPr>
          <w:ilvl w:val="0"/>
          <w:numId w:val="1"/>
        </w:numPr>
        <w:spacing w:after="120" w:before="120"/>
        <w:ind w:right="-8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Общие положения</w:t>
      </w:r>
      <w:r>
        <w:rPr>
          <w:rFonts w:ascii="Times New Roman" w:hAnsi="Times New Roman"/>
          <w:b w:val="1"/>
          <w:sz w:val="22"/>
        </w:rPr>
        <w:t xml:space="preserve"> о предоставлении субсидий</w:t>
      </w:r>
    </w:p>
    <w:p w14:paraId="24000000">
      <w:pPr>
        <w:pStyle w:val="Style_4"/>
        <w:widowControl w:val="0"/>
        <w:spacing w:after="120" w:before="120"/>
        <w:ind w:firstLine="0" w:left="450" w:right="-8"/>
        <w:rPr>
          <w:rFonts w:ascii="Times New Roman" w:hAnsi="Times New Roman"/>
          <w:b w:val="1"/>
          <w:sz w:val="22"/>
        </w:rPr>
      </w:pPr>
    </w:p>
    <w:p w14:paraId="25000000">
      <w:pPr>
        <w:pStyle w:val="Style_4"/>
        <w:widowControl w:val="0"/>
        <w:numPr>
          <w:ilvl w:val="1"/>
          <w:numId w:val="1"/>
        </w:numPr>
        <w:tabs>
          <w:tab w:leader="none" w:pos="1134" w:val="left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Настоящее Положение регулирует общественные отношения, возникающие при проведении отборочных процедур Администрацией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 xml:space="preserve">округа с целью предоставления </w:t>
      </w:r>
      <w:bookmarkStart w:id="4" w:name="page5"/>
      <w:bookmarkEnd w:id="4"/>
      <w:bookmarkStart w:id="5" w:name="page7"/>
      <w:bookmarkEnd w:id="5"/>
      <w:r>
        <w:rPr>
          <w:rFonts w:ascii="Times New Roman" w:hAnsi="Times New Roman"/>
          <w:sz w:val="22"/>
        </w:rPr>
        <w:t>субсидий из бюджета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(далее – бюджет) некоммерческим организациям, не являющи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ся государственными (муниципальными) учреждениями, осуществляющим свою деятельность на территории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Тверской области (далее - организации</w:t>
      </w:r>
      <w:r>
        <w:rPr>
          <w:rFonts w:ascii="Times New Roman" w:hAnsi="Times New Roman"/>
          <w:sz w:val="22"/>
        </w:rPr>
        <w:t>, получатели субсидий</w:t>
      </w:r>
      <w:r>
        <w:rPr>
          <w:rFonts w:ascii="Times New Roman" w:hAnsi="Times New Roman"/>
          <w:sz w:val="22"/>
        </w:rPr>
        <w:t>).</w:t>
      </w:r>
    </w:p>
    <w:p w14:paraId="26000000">
      <w:pPr>
        <w:pStyle w:val="Style_4"/>
        <w:numPr>
          <w:ilvl w:val="1"/>
          <w:numId w:val="1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Субсидии предоставляются организациям по итогам отбора на право получения в текущем финансовом году субсидий из бюджета, проведенного в соответствии с настоящим Положением. Субсидии </w:t>
      </w:r>
      <w:r>
        <w:rPr>
          <w:rFonts w:ascii="Times New Roman" w:hAnsi="Times New Roman"/>
          <w:sz w:val="22"/>
        </w:rPr>
        <w:t xml:space="preserve">предоставляются на реализацию проектов мероприятий (далее – проекты), направленных на достижение их уставных целей и носящих социально значимый характер, разработанных организациями самостоятельно или с привлечением экспертов, специалистов. </w:t>
      </w:r>
    </w:p>
    <w:p w14:paraId="27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рганизации самостоятельно осуществляют мероприятия (проекты), планируемые к реализации и указанные в заявке. При осуществлении мероприятий могут привлекаться собственные средства организации, а также спонсорская помощь.  </w:t>
      </w:r>
    </w:p>
    <w:p w14:paraId="28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</w:t>
      </w:r>
      <w:r>
        <w:rPr>
          <w:rFonts w:ascii="Times New Roman" w:hAnsi="Times New Roman"/>
          <w:sz w:val="22"/>
        </w:rPr>
        <w:t>Субсидии предоставляются организациям для реализации проектов по оказанию общественно-полезных услуг. Целью предоставлени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субсидий является создание благоприятных условий для деятельности организаций на территории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Тверской области (далее – Округ).</w:t>
      </w:r>
    </w:p>
    <w:p w14:paraId="29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1.4. </w:t>
      </w:r>
      <w:r>
        <w:rPr>
          <w:rFonts w:ascii="Times New Roman" w:hAnsi="Times New Roman"/>
          <w:sz w:val="22"/>
        </w:rPr>
        <w:t>Под проектом организации понимается комплекс взаимосвязанных мероприятий (или одно мероприятие), направленных на решение конкретных задач, соответствующих учредительным документам организации и видам деятельности, предусмотренным статьей 31.1 Федерального закона от 12.01.1996 № 7-ФЗ «О некоммерческих организациях».</w:t>
      </w:r>
    </w:p>
    <w:p w14:paraId="2A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1.5. </w:t>
      </w:r>
      <w:r>
        <w:rPr>
          <w:rFonts w:ascii="Times New Roman" w:hAnsi="Times New Roman"/>
          <w:sz w:val="22"/>
        </w:rPr>
        <w:t xml:space="preserve">Главным распорядителем средств бюджета, предусмотренных на предоставление субсидий, является Администрация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</w:t>
      </w:r>
      <w:r>
        <w:rPr>
          <w:rFonts w:ascii="Times New Roman" w:hAnsi="Times New Roman"/>
          <w:sz w:val="22"/>
        </w:rPr>
        <w:t xml:space="preserve"> (далее – главный распорядитель, Администрация)</w:t>
      </w:r>
      <w:r>
        <w:rPr>
          <w:rFonts w:ascii="Times New Roman" w:hAnsi="Times New Roman"/>
          <w:sz w:val="22"/>
        </w:rPr>
        <w:t xml:space="preserve">. </w:t>
      </w:r>
    </w:p>
    <w:p w14:paraId="2B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>6. 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Участниками отбора могут быть организации, зарегистрированные в установленном законодательством Российской Федерации порядке, осуществляющие в соответствии со своими учредительными документами один или несколько видов деятельности, предусмотренных статьей 31.1 Федерального закона от 12.01.1996 № 7 - ФЗ «О некоммерческих организациях» на территории Округа и не являющиеся государственными (муниципальными) учреждениями. </w:t>
      </w:r>
    </w:p>
    <w:p w14:paraId="2C000000">
      <w:pPr>
        <w:pStyle w:val="Style_4"/>
        <w:widowControl w:val="0"/>
        <w:numPr>
          <w:ilvl w:val="1"/>
          <w:numId w:val="2"/>
        </w:numPr>
        <w:ind w:hanging="11" w:left="11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Участниками отбора не могут быть: </w:t>
      </w:r>
    </w:p>
    <w:p w14:paraId="2D000000">
      <w:pPr>
        <w:widowControl w:val="0"/>
        <w:numPr>
          <w:ilvl w:val="0"/>
          <w:numId w:val="3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потребительские кооперативы; </w:t>
      </w:r>
    </w:p>
    <w:p w14:paraId="2E000000">
      <w:pPr>
        <w:widowControl w:val="0"/>
        <w:numPr>
          <w:ilvl w:val="0"/>
          <w:numId w:val="3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политические партии; </w:t>
      </w:r>
    </w:p>
    <w:p w14:paraId="2F000000">
      <w:pPr>
        <w:widowControl w:val="0"/>
        <w:numPr>
          <w:ilvl w:val="0"/>
          <w:numId w:val="3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общественные движения, преследующие религиозные и политические цели;</w:t>
      </w:r>
    </w:p>
    <w:p w14:paraId="30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ассоциации и союзы; </w:t>
      </w:r>
    </w:p>
    <w:p w14:paraId="31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товарищества собственников недвижимости; </w:t>
      </w:r>
    </w:p>
    <w:p w14:paraId="32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адвокатские палаты; </w:t>
      </w:r>
    </w:p>
    <w:p w14:paraId="33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адвокатские образования, являющиеся юридическими лицами; </w:t>
      </w:r>
    </w:p>
    <w:p w14:paraId="34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фонды, кроме общественных фондов; </w:t>
      </w:r>
    </w:p>
    <w:p w14:paraId="35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религиозные организации; </w:t>
      </w:r>
    </w:p>
    <w:p w14:paraId="36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государственные корпорации; </w:t>
      </w:r>
    </w:p>
    <w:p w14:paraId="37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государственные компании; </w:t>
      </w:r>
    </w:p>
    <w:p w14:paraId="38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некоммерческие партнерства; </w:t>
      </w:r>
    </w:p>
    <w:p w14:paraId="39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некоммерческие организации, выполняющие функции иностранного агента (не социально-ориентированные); </w:t>
      </w:r>
    </w:p>
    <w:p w14:paraId="3A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профессиональные союзы; </w:t>
      </w:r>
    </w:p>
    <w:p w14:paraId="3B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общественные объединения, не являющиеся юридическими лицами; </w:t>
      </w:r>
    </w:p>
    <w:p w14:paraId="3C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коммерческие организации; </w:t>
      </w:r>
    </w:p>
    <w:p w14:paraId="3D000000">
      <w:pPr>
        <w:widowControl w:val="0"/>
        <w:numPr>
          <w:ilvl w:val="0"/>
          <w:numId w:val="4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физические лица. </w:t>
      </w:r>
    </w:p>
    <w:p w14:paraId="3E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bookmarkStart w:id="6" w:name="_Hlk68593883"/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 xml:space="preserve">8. </w:t>
      </w:r>
      <w:r>
        <w:rPr>
          <w:rFonts w:ascii="Times New Roman" w:hAnsi="Times New Roman"/>
          <w:sz w:val="22"/>
        </w:rPr>
        <w:t xml:space="preserve">Организации, принимающие участие </w:t>
      </w:r>
      <w:r>
        <w:rPr>
          <w:rFonts w:ascii="Times New Roman" w:hAnsi="Times New Roman"/>
          <w:sz w:val="22"/>
        </w:rPr>
        <w:t>в отборе,</w:t>
      </w:r>
      <w:r>
        <w:rPr>
          <w:rFonts w:ascii="Times New Roman" w:hAnsi="Times New Roman"/>
          <w:sz w:val="22"/>
        </w:rPr>
        <w:t xml:space="preserve"> должны отвечать следующим требованиям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 1-е число месяца, предшествующего месяцу, в котором планируется проведение отбора:</w:t>
      </w:r>
    </w:p>
    <w:p w14:paraId="3F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у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должна отсутствовать просроченная задолженность по возврату в бюджет субсидий, бюджетных инвестиций, </w:t>
      </w:r>
      <w:r>
        <w:rPr>
          <w:rFonts w:ascii="Times New Roman" w:hAnsi="Times New Roman"/>
          <w:sz w:val="22"/>
        </w:rPr>
        <w:t>предоставленных</w:t>
      </w:r>
      <w:r>
        <w:rPr>
          <w:rFonts w:ascii="Times New Roman" w:hAnsi="Times New Roman"/>
          <w:sz w:val="22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бюджетом;</w:t>
      </w:r>
    </w:p>
    <w:p w14:paraId="40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1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2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>
        <w:rPr>
          <w:rFonts w:ascii="Times New Roman" w:hAnsi="Times New Roman"/>
          <w:sz w:val="22"/>
        </w:rPr>
        <w:t xml:space="preserve"> совокупности превышает 50 процентов;</w:t>
      </w:r>
    </w:p>
    <w:p w14:paraId="43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не должны получать средства из бюджета, из которого планируется предоставление субсидии в соответствии с </w:t>
      </w:r>
      <w:r>
        <w:rPr>
          <w:rFonts w:ascii="Times New Roman" w:hAnsi="Times New Roman"/>
          <w:sz w:val="22"/>
        </w:rPr>
        <w:t>Положением</w:t>
      </w:r>
      <w:r>
        <w:rPr>
          <w:rFonts w:ascii="Times New Roman" w:hAnsi="Times New Roman"/>
          <w:sz w:val="22"/>
        </w:rPr>
        <w:t xml:space="preserve">, на основании иных </w:t>
      </w:r>
      <w:r>
        <w:rPr>
          <w:rFonts w:ascii="Times New Roman" w:hAnsi="Times New Roman"/>
          <w:sz w:val="22"/>
        </w:rPr>
        <w:t>нормативн</w:t>
      </w:r>
      <w:r>
        <w:rPr>
          <w:rFonts w:ascii="Times New Roman" w:hAnsi="Times New Roman"/>
          <w:sz w:val="22"/>
        </w:rPr>
        <w:t>ых</w:t>
      </w:r>
      <w:r>
        <w:rPr>
          <w:rFonts w:ascii="Times New Roman" w:hAnsi="Times New Roman"/>
          <w:sz w:val="22"/>
        </w:rPr>
        <w:t xml:space="preserve"> правовых актов или </w:t>
      </w:r>
      <w:r>
        <w:rPr>
          <w:rFonts w:ascii="Times New Roman" w:hAnsi="Times New Roman"/>
          <w:sz w:val="22"/>
        </w:rPr>
        <w:t xml:space="preserve">муниципальных правовых актов на цели, установленные </w:t>
      </w:r>
      <w:r>
        <w:rPr>
          <w:rFonts w:ascii="Times New Roman" w:hAnsi="Times New Roman"/>
          <w:sz w:val="22"/>
        </w:rPr>
        <w:t>Положением</w:t>
      </w:r>
      <w:r>
        <w:rPr>
          <w:rFonts w:ascii="Times New Roman" w:hAnsi="Times New Roman"/>
          <w:sz w:val="22"/>
        </w:rPr>
        <w:t>.</w:t>
      </w:r>
      <w:bookmarkEnd w:id="6"/>
    </w:p>
    <w:p w14:paraId="44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hd w:fill="FDFDFD" w:val="clear"/>
        </w:rPr>
        <w:t>1.</w:t>
      </w:r>
      <w:r>
        <w:rPr>
          <w:rFonts w:ascii="Times New Roman" w:hAnsi="Times New Roman"/>
          <w:sz w:val="22"/>
          <w:shd w:fill="FDFDFD" w:val="clear"/>
        </w:rPr>
        <w:t xml:space="preserve">9. </w:t>
      </w:r>
      <w:r>
        <w:rPr>
          <w:rFonts w:ascii="Times New Roman" w:hAnsi="Times New Roman"/>
          <w:sz w:val="22"/>
          <w:shd w:fill="FDFDFD" w:val="clear"/>
        </w:rPr>
        <w:t>Получатель субсидии осуществляет расходование средств субсидии</w:t>
      </w:r>
      <w:r>
        <w:rPr>
          <w:rFonts w:ascii="Times New Roman" w:hAnsi="Times New Roman"/>
          <w:sz w:val="22"/>
          <w:highlight w:val="white"/>
        </w:rPr>
        <w:t xml:space="preserve"> в соответствии с целью предоставления субсидии, указанной в пункте </w:t>
      </w:r>
      <w:r>
        <w:rPr>
          <w:rFonts w:ascii="Times New Roman" w:hAnsi="Times New Roman"/>
          <w:sz w:val="22"/>
          <w:highlight w:val="white"/>
        </w:rPr>
        <w:t>1.</w:t>
      </w:r>
      <w:r>
        <w:rPr>
          <w:rFonts w:ascii="Times New Roman" w:hAnsi="Times New Roman"/>
          <w:sz w:val="22"/>
          <w:highlight w:val="white"/>
        </w:rPr>
        <w:t>3 настоящего По</w:t>
      </w:r>
      <w:r>
        <w:rPr>
          <w:rFonts w:ascii="Times New Roman" w:hAnsi="Times New Roman"/>
          <w:sz w:val="22"/>
          <w:highlight w:val="white"/>
        </w:rPr>
        <w:t>ложения</w:t>
      </w:r>
      <w:r>
        <w:rPr>
          <w:rFonts w:ascii="Times New Roman" w:hAnsi="Times New Roman"/>
          <w:sz w:val="22"/>
          <w:highlight w:val="white"/>
        </w:rPr>
        <w:t xml:space="preserve"> по следующим направлениям:</w:t>
      </w:r>
    </w:p>
    <w:p w14:paraId="45000000">
      <w:pPr>
        <w:ind w:firstLine="72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-производственные расходы;</w:t>
      </w:r>
    </w:p>
    <w:p w14:paraId="46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-ремонтные расходы;</w:t>
      </w:r>
    </w:p>
    <w:p w14:paraId="47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-административные расходы;</w:t>
      </w:r>
    </w:p>
    <w:p w14:paraId="48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-сбытовые расходы гарантирующих организаций;</w:t>
      </w:r>
    </w:p>
    <w:p w14:paraId="49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-амортизация основных средств и нематериальных активов;</w:t>
      </w:r>
    </w:p>
    <w:p w14:paraId="4A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-расходы, связанные с уплатой налогов и сборов;</w:t>
      </w:r>
    </w:p>
    <w:p w14:paraId="4B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-прочие расходы, связанные с осуществлением деятельности получателем субсидий. </w:t>
      </w:r>
    </w:p>
    <w:p w14:paraId="4C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счет предоставленных субсидий получателям субсидий запрещается осуществлять следующие расходы:</w:t>
      </w:r>
    </w:p>
    <w:p w14:paraId="4D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расходы, связанные с осуществлением предпринимательской деятельности и оказанием помощи коммерческим организациям;</w:t>
      </w:r>
    </w:p>
    <w:p w14:paraId="4E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расходы, связанные с осуществлением деятельности, напрямую не связанной с реализацией проектов мероприятий, указанных в заявке на получение субсидий и соглашении; </w:t>
      </w:r>
    </w:p>
    <w:p w14:paraId="4F000000">
      <w:pPr>
        <w:widowControl w:val="0"/>
        <w:numPr>
          <w:ilvl w:val="1"/>
          <w:numId w:val="5"/>
        </w:numPr>
        <w:tabs>
          <w:tab w:leader="none" w:pos="851" w:val="left"/>
          <w:tab w:leader="none" w:pos="144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расходы на поддержку политических партий и к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мпаний, избирательных 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мпаний; </w:t>
      </w:r>
    </w:p>
    <w:p w14:paraId="50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расходы на проведение митингов, демонстраций, пикетирования; </w:t>
      </w:r>
    </w:p>
    <w:p w14:paraId="51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расходы на поддержку работы религиозных организаций и учреждений;</w:t>
      </w:r>
    </w:p>
    <w:p w14:paraId="52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расходы на фундаментальные научные исследования; </w:t>
      </w:r>
    </w:p>
    <w:p w14:paraId="53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расходы на приобретение алкогольных напитков и табачной продукции; </w:t>
      </w:r>
    </w:p>
    <w:p w14:paraId="54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уплата штрафов, пеней, неустоек;</w:t>
      </w:r>
    </w:p>
    <w:p w14:paraId="55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-приобретение объектов недвижимости, текущий и капитальный ремонт, капитальное строительство;</w:t>
      </w:r>
    </w:p>
    <w:p w14:paraId="56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оказание гуманитарной и иной прямой материальной помощи, а также платных услуг населению;</w:t>
      </w:r>
    </w:p>
    <w:p w14:paraId="57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получение кредитов и займов.</w:t>
      </w:r>
      <w:r>
        <w:rPr>
          <w:rFonts w:ascii="Times New Roman" w:hAnsi="Times New Roman"/>
          <w:sz w:val="22"/>
        </w:rPr>
        <w:t xml:space="preserve"> </w:t>
      </w:r>
    </w:p>
    <w:p w14:paraId="58000000">
      <w:pPr>
        <w:tabs>
          <w:tab w:leader="none" w:pos="8789" w:val="left"/>
          <w:tab w:leader="none" w:pos="9923" w:val="left"/>
        </w:tabs>
        <w:ind w:firstLine="709" w:right="-8"/>
        <w:jc w:val="both"/>
        <w:rPr>
          <w:rFonts w:ascii="Times New Roman" w:hAnsi="Times New Roman"/>
          <w:sz w:val="22"/>
        </w:rPr>
      </w:pPr>
      <w:bookmarkStart w:id="7" w:name="_Hlk68593930"/>
      <w:r>
        <w:rPr>
          <w:rFonts w:ascii="Times New Roman" w:hAnsi="Times New Roman"/>
          <w:sz w:val="22"/>
          <w:highlight w:val="white"/>
        </w:rPr>
        <w:t>1.</w:t>
      </w:r>
      <w:r>
        <w:rPr>
          <w:rFonts w:ascii="Times New Roman" w:hAnsi="Times New Roman"/>
          <w:sz w:val="22"/>
          <w:highlight w:val="white"/>
        </w:rPr>
        <w:t>1</w:t>
      </w:r>
      <w:r>
        <w:rPr>
          <w:rFonts w:ascii="Times New Roman" w:hAnsi="Times New Roman"/>
          <w:sz w:val="22"/>
          <w:highlight w:val="white"/>
        </w:rPr>
        <w:t>0</w:t>
      </w:r>
      <w:r>
        <w:rPr>
          <w:rFonts w:ascii="Times New Roman" w:hAnsi="Times New Roman"/>
          <w:sz w:val="22"/>
          <w:highlight w:val="white"/>
        </w:rPr>
        <w:t xml:space="preserve">. </w:t>
      </w:r>
      <w:r>
        <w:rPr>
          <w:rFonts w:ascii="Times New Roman" w:hAnsi="Times New Roman"/>
          <w:sz w:val="22"/>
          <w:highlight w:val="white"/>
        </w:rPr>
        <w:t>Получателю субсидии, а также иным юридическим лицам,</w:t>
      </w:r>
      <w:r>
        <w:rPr>
          <w:rFonts w:ascii="Times New Roman" w:hAnsi="Times New Roman"/>
          <w:sz w:val="22"/>
          <w:highlight w:val="white"/>
        </w:rPr>
        <w:t xml:space="preserve"> </w:t>
      </w:r>
      <w:r>
        <w:rPr>
          <w:rFonts w:ascii="Times New Roman" w:hAnsi="Times New Roman"/>
          <w:sz w:val="22"/>
          <w:highlight w:val="white"/>
        </w:rPr>
        <w:t xml:space="preserve">получающим средства на основании договоров, заключенных с получателем субсидии, запрещается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субсидии, указанных в пункте </w:t>
      </w:r>
      <w:r>
        <w:rPr>
          <w:rFonts w:ascii="Times New Roman" w:hAnsi="Times New Roman"/>
          <w:sz w:val="22"/>
          <w:highlight w:val="white"/>
        </w:rPr>
        <w:t>1.</w:t>
      </w:r>
      <w:r>
        <w:rPr>
          <w:rFonts w:ascii="Times New Roman" w:hAnsi="Times New Roman"/>
          <w:sz w:val="22"/>
          <w:highlight w:val="white"/>
        </w:rPr>
        <w:t>3</w:t>
      </w:r>
      <w:r>
        <w:rPr>
          <w:rFonts w:ascii="Times New Roman" w:hAnsi="Times New Roman"/>
          <w:sz w:val="22"/>
          <w:highlight w:val="white"/>
        </w:rPr>
        <w:t xml:space="preserve"> настоящего По</w:t>
      </w:r>
      <w:r>
        <w:rPr>
          <w:rFonts w:ascii="Times New Roman" w:hAnsi="Times New Roman"/>
          <w:sz w:val="22"/>
          <w:highlight w:val="white"/>
        </w:rPr>
        <w:t>ложения</w:t>
      </w:r>
      <w:r>
        <w:rPr>
          <w:rFonts w:ascii="Times New Roman" w:hAnsi="Times New Roman"/>
          <w:sz w:val="22"/>
          <w:highlight w:val="white"/>
        </w:rPr>
        <w:t>.</w:t>
      </w:r>
    </w:p>
    <w:p w14:paraId="59000000">
      <w:pPr>
        <w:widowControl w:val="0"/>
        <w:tabs>
          <w:tab w:leader="none" w:pos="9923" w:val="left"/>
          <w:tab w:leader="none" w:pos="10065" w:val="left"/>
          <w:tab w:leader="none" w:pos="10199" w:val="left"/>
        </w:tabs>
        <w:ind w:firstLine="72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на очередной финансовый год и плановый период (проекта решения о внесении изменений в решение о бюджете на очередной финансовый год и плановый период).</w:t>
      </w:r>
      <w:bookmarkEnd w:id="7"/>
    </w:p>
    <w:p w14:paraId="5A000000">
      <w:pPr>
        <w:widowControl w:val="0"/>
        <w:ind w:firstLine="720"/>
        <w:jc w:val="both"/>
        <w:rPr>
          <w:rFonts w:ascii="Times New Roman" w:hAnsi="Times New Roman"/>
          <w:sz w:val="22"/>
        </w:rPr>
      </w:pPr>
    </w:p>
    <w:p w14:paraId="5B000000">
      <w:pPr>
        <w:pStyle w:val="Style_4"/>
        <w:widowControl w:val="0"/>
        <w:numPr>
          <w:ilvl w:val="0"/>
          <w:numId w:val="6"/>
        </w:numPr>
        <w:spacing w:after="120" w:before="120"/>
        <w:ind w:right="-291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Порядок проведения отбора получателей субсидий</w:t>
      </w:r>
    </w:p>
    <w:p w14:paraId="5C000000">
      <w:pPr>
        <w:pStyle w:val="Style_4"/>
        <w:widowControl w:val="0"/>
        <w:spacing w:after="120" w:before="120"/>
        <w:ind w:firstLine="0" w:left="450" w:right="-291"/>
        <w:rPr>
          <w:rFonts w:ascii="Times New Roman" w:hAnsi="Times New Roman"/>
          <w:b w:val="1"/>
          <w:sz w:val="22"/>
        </w:rPr>
      </w:pPr>
    </w:p>
    <w:p w14:paraId="5D000000">
      <w:pPr>
        <w:pStyle w:val="Style_4"/>
        <w:numPr>
          <w:ilvl w:val="1"/>
          <w:numId w:val="6"/>
        </w:numPr>
        <w:tabs>
          <w:tab w:leader="none" w:pos="426" w:val="left"/>
        </w:tabs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Предоставление субсидий осуществляется за счет средств, предусмотренных на эти цели в бюджете.</w:t>
      </w:r>
    </w:p>
    <w:p w14:paraId="5E000000">
      <w:pPr>
        <w:pStyle w:val="Style_4"/>
        <w:numPr>
          <w:ilvl w:val="1"/>
          <w:numId w:val="6"/>
        </w:numPr>
        <w:tabs>
          <w:tab w:leader="none" w:pos="284" w:val="left"/>
        </w:tabs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Объем бюджетных ассигнований предусмотренных на предоставление субсидий получателям субсидий утверждается решением </w:t>
      </w:r>
      <w:r>
        <w:rPr>
          <w:rFonts w:ascii="Times New Roman" w:hAnsi="Times New Roman"/>
          <w:sz w:val="22"/>
        </w:rPr>
        <w:t>Думы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округа </w:t>
      </w:r>
      <w:r>
        <w:rPr>
          <w:rFonts w:ascii="Times New Roman" w:hAnsi="Times New Roman"/>
          <w:sz w:val="22"/>
        </w:rPr>
        <w:t>о бюджете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на </w:t>
      </w:r>
      <w:r>
        <w:rPr>
          <w:rFonts w:ascii="Times New Roman" w:hAnsi="Times New Roman"/>
          <w:sz w:val="22"/>
        </w:rPr>
        <w:t>очередной финансовый год и плановый период</w:t>
      </w:r>
      <w:r>
        <w:rPr>
          <w:rFonts w:ascii="Times New Roman" w:hAnsi="Times New Roman"/>
          <w:sz w:val="22"/>
        </w:rPr>
        <w:t>.</w:t>
      </w:r>
    </w:p>
    <w:p w14:paraId="5F000000">
      <w:pPr>
        <w:numPr>
          <w:ilvl w:val="1"/>
          <w:numId w:val="6"/>
        </w:numPr>
        <w:ind w:firstLine="709" w:left="0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14:paraId="60000000">
      <w:pPr>
        <w:pStyle w:val="Style_4"/>
        <w:widowControl w:val="0"/>
        <w:numPr>
          <w:ilvl w:val="1"/>
          <w:numId w:val="6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Отбор</w:t>
      </w:r>
      <w:r>
        <w:rPr>
          <w:rFonts w:ascii="Times New Roman" w:hAnsi="Times New Roman"/>
          <w:sz w:val="22"/>
        </w:rPr>
        <w:t xml:space="preserve"> на предоставление субсидий организациям проводится один раз в год, за исключением случаев, когда по основаниям, предусмотренным настоящим Положением, отбор на текущий год был признан несостоявшимся.</w:t>
      </w:r>
    </w:p>
    <w:p w14:paraId="61000000">
      <w:pPr>
        <w:numPr>
          <w:ilvl w:val="1"/>
          <w:numId w:val="6"/>
        </w:numPr>
        <w:tabs>
          <w:tab w:leader="none" w:pos="426" w:val="left"/>
        </w:tabs>
        <w:ind w:firstLine="709" w:left="0"/>
        <w:contextualSpacing w:val="1"/>
        <w:jc w:val="both"/>
        <w:rPr>
          <w:rFonts w:ascii="Times New Roman" w:hAnsi="Times New Roman"/>
          <w:sz w:val="22"/>
        </w:rPr>
      </w:pPr>
      <w:bookmarkStart w:id="8" w:name="_Hlk68614369"/>
      <w:r>
        <w:rPr>
          <w:rFonts w:ascii="Times New Roman" w:hAnsi="Times New Roman"/>
          <w:sz w:val="22"/>
        </w:rPr>
        <w:t>Для проведения отбора получателей субсидии постановлением Администрации объявляется прием заявок, с указанием перечня получателей субсидии.</w:t>
      </w:r>
    </w:p>
    <w:p w14:paraId="62000000">
      <w:pPr>
        <w:widowControl w:val="0"/>
        <w:numPr>
          <w:ilvl w:val="1"/>
          <w:numId w:val="6"/>
        </w:numPr>
        <w:ind w:firstLine="709" w:left="0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Объявление о проведении отбора размещается на едином портале, а также на официальном сайте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(далее – официальный сайт) с указанием:</w:t>
      </w:r>
    </w:p>
    <w:p w14:paraId="63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сроков проведения отбора - даты и времени начала (окончания) подачи (приема) заявок участников отбора (не менее 30 календарных дней, следующих за днем размещения объявления о проведении отбора);</w:t>
      </w:r>
    </w:p>
    <w:p w14:paraId="64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наименования, места нахождения, почтового адреса, адреса электронной почты Администрации;</w:t>
      </w:r>
    </w:p>
    <w:p w14:paraId="65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цели предоставления субсидии, а также результата предоставления субсидии;</w:t>
      </w:r>
    </w:p>
    <w:p w14:paraId="66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67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требований к </w:t>
      </w:r>
      <w:r>
        <w:rPr>
          <w:rFonts w:ascii="Times New Roman" w:hAnsi="Times New Roman"/>
          <w:sz w:val="22"/>
        </w:rPr>
        <w:t>организациям</w:t>
      </w:r>
      <w:r>
        <w:rPr>
          <w:rFonts w:ascii="Times New Roman" w:hAnsi="Times New Roman"/>
          <w:sz w:val="22"/>
        </w:rPr>
        <w:t xml:space="preserve"> в соответствии пунктом 1.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 xml:space="preserve"> и перечня документов, представляемых </w:t>
      </w:r>
      <w:r>
        <w:rPr>
          <w:rFonts w:ascii="Times New Roman" w:hAnsi="Times New Roman"/>
          <w:sz w:val="22"/>
        </w:rPr>
        <w:t>организациями</w:t>
      </w:r>
      <w:r>
        <w:rPr>
          <w:rFonts w:ascii="Times New Roman" w:hAnsi="Times New Roman"/>
          <w:sz w:val="22"/>
        </w:rPr>
        <w:t xml:space="preserve"> для подтверждения их соответствия указанным требованиям;</w:t>
      </w:r>
    </w:p>
    <w:p w14:paraId="68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порядка подачи заявок </w:t>
      </w:r>
      <w:r>
        <w:rPr>
          <w:rFonts w:ascii="Times New Roman" w:hAnsi="Times New Roman"/>
          <w:sz w:val="22"/>
        </w:rPr>
        <w:t>организациями</w:t>
      </w:r>
      <w:r>
        <w:rPr>
          <w:rFonts w:ascii="Times New Roman" w:hAnsi="Times New Roman"/>
          <w:sz w:val="22"/>
        </w:rPr>
        <w:t xml:space="preserve"> и требований, предъявляемых к форме и содержанию заявок, подаваемых </w:t>
      </w:r>
      <w:r>
        <w:rPr>
          <w:rFonts w:ascii="Times New Roman" w:hAnsi="Times New Roman"/>
          <w:sz w:val="22"/>
        </w:rPr>
        <w:t>организациями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которые </w:t>
      </w:r>
      <w:r>
        <w:rPr>
          <w:rFonts w:ascii="Times New Roman" w:hAnsi="Times New Roman"/>
          <w:sz w:val="22"/>
        </w:rPr>
        <w:t>включают</w:t>
      </w:r>
      <w:r>
        <w:rPr>
          <w:rFonts w:ascii="Times New Roman" w:hAnsi="Times New Roman"/>
          <w:sz w:val="22"/>
        </w:rPr>
        <w:t xml:space="preserve"> в том числе согласие на публикацию (размещение) в информационно-телекоммуникационной сети «Интернет» информации об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>, о подаваемо</w:t>
      </w:r>
      <w:r>
        <w:rPr>
          <w:rFonts w:ascii="Times New Roman" w:hAnsi="Times New Roman"/>
          <w:sz w:val="22"/>
        </w:rPr>
        <w:t>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заявке, иной информации об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>, связанной с соответствующим отбором, а также согласие на обработку персональных данных (для физического лица);</w:t>
      </w:r>
    </w:p>
    <w:p w14:paraId="69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порядка отзыва заявок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 xml:space="preserve">, порядка возврата заявок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определяющего</w:t>
      </w:r>
      <w:r>
        <w:rPr>
          <w:rFonts w:ascii="Times New Roman" w:hAnsi="Times New Roman"/>
          <w:sz w:val="22"/>
        </w:rPr>
        <w:t xml:space="preserve"> в том числе основания для возврата заявок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 xml:space="preserve">, порядка внесения изменений в заявки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>;</w:t>
      </w:r>
    </w:p>
    <w:p w14:paraId="6A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правил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рассмотрения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оценки заявок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>;</w:t>
      </w:r>
    </w:p>
    <w:p w14:paraId="6B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порядка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предоставления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организациям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разъяснений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положений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объявления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проведении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даты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начала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окончания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срока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такого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предоставления</w:t>
      </w:r>
      <w:r>
        <w:rPr>
          <w:rFonts w:ascii="Times New Roman" w:hAnsi="Times New Roman"/>
          <w:sz w:val="22"/>
        </w:rPr>
        <w:t>;</w:t>
      </w:r>
    </w:p>
    <w:p w14:paraId="6C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срока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течение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которого</w:t>
      </w:r>
      <w:r>
        <w:rPr>
          <w:rFonts w:ascii="Times New Roman" w:hAnsi="Times New Roman"/>
          <w:sz w:val="22"/>
        </w:rPr>
        <w:t xml:space="preserve"> победитель отбора </w:t>
      </w:r>
      <w:r>
        <w:rPr>
          <w:rFonts w:ascii="Times New Roman" w:hAnsi="Times New Roman"/>
          <w:sz w:val="22"/>
        </w:rPr>
        <w:t>должен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подписать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соглашение</w:t>
      </w:r>
      <w:r>
        <w:rPr>
          <w:rFonts w:ascii="Times New Roman" w:hAnsi="Times New Roman"/>
          <w:sz w:val="22"/>
        </w:rPr>
        <w:t>;</w:t>
      </w:r>
    </w:p>
    <w:p w14:paraId="6D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условий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признания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победителя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уклонившимся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заключения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соглашения</w:t>
      </w:r>
      <w:r>
        <w:rPr>
          <w:rFonts w:ascii="Times New Roman" w:hAnsi="Times New Roman"/>
          <w:sz w:val="22"/>
        </w:rPr>
        <w:t>;</w:t>
      </w:r>
    </w:p>
    <w:p w14:paraId="6E000000">
      <w:pPr>
        <w:widowControl w:val="0"/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даты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размещения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результатов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едином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портале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также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официальном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сайте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информационно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телекоммуникационной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сети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Интернет</w:t>
      </w:r>
      <w:r>
        <w:rPr>
          <w:rFonts w:ascii="Times New Roman" w:hAnsi="Times New Roman"/>
          <w:sz w:val="22"/>
        </w:rPr>
        <w:t>» (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позднее</w:t>
      </w:r>
      <w:r>
        <w:rPr>
          <w:rFonts w:ascii="Times New Roman" w:hAnsi="Times New Roman"/>
          <w:sz w:val="22"/>
        </w:rPr>
        <w:t xml:space="preserve"> 14-</w:t>
      </w:r>
      <w:r>
        <w:rPr>
          <w:rFonts w:ascii="Times New Roman" w:hAnsi="Times New Roman"/>
          <w:sz w:val="22"/>
        </w:rPr>
        <w:t>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календарного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дня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следующего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днем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определения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победителя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>);</w:t>
      </w:r>
    </w:p>
    <w:p w14:paraId="6F000000">
      <w:pPr>
        <w:widowControl w:val="0"/>
        <w:tabs>
          <w:tab w:leader="none" w:pos="881" w:val="left"/>
        </w:tabs>
        <w:ind w:firstLine="709"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 xml:space="preserve">размера </w:t>
      </w:r>
      <w:r>
        <w:rPr>
          <w:rFonts w:ascii="Times New Roman" w:hAnsi="Times New Roman"/>
          <w:sz w:val="22"/>
        </w:rPr>
        <w:t xml:space="preserve">субсидий, </w:t>
      </w:r>
      <w:r>
        <w:rPr>
          <w:rFonts w:ascii="Times New Roman" w:hAnsi="Times New Roman"/>
          <w:sz w:val="22"/>
        </w:rPr>
        <w:t>выделенны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 xml:space="preserve"> соответствующим бюджетом на текущий год</w:t>
      </w:r>
      <w:r>
        <w:rPr>
          <w:rFonts w:ascii="Times New Roman" w:hAnsi="Times New Roman"/>
          <w:sz w:val="22"/>
        </w:rPr>
        <w:t>;</w:t>
      </w:r>
    </w:p>
    <w:p w14:paraId="70000000">
      <w:pPr>
        <w:pStyle w:val="Style_4"/>
        <w:widowControl w:val="0"/>
        <w:tabs>
          <w:tab w:leader="none" w:pos="880" w:val="left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фамили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, им</w:t>
      </w:r>
      <w:r>
        <w:rPr>
          <w:rFonts w:ascii="Times New Roman" w:hAnsi="Times New Roman"/>
          <w:sz w:val="22"/>
        </w:rPr>
        <w:t>ени</w:t>
      </w:r>
      <w:r>
        <w:rPr>
          <w:rFonts w:ascii="Times New Roman" w:hAnsi="Times New Roman"/>
          <w:sz w:val="22"/>
        </w:rPr>
        <w:t>, отчеств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лица, ответственного за прием и регистрацию заявок, а также проведение консультаций по вопросам составления и оформления документов, контактный телефон</w:t>
      </w:r>
      <w:r>
        <w:rPr>
          <w:rFonts w:ascii="Times New Roman" w:hAnsi="Times New Roman"/>
          <w:sz w:val="22"/>
        </w:rPr>
        <w:t>;</w:t>
      </w:r>
    </w:p>
    <w:p w14:paraId="71000000">
      <w:pPr>
        <w:pStyle w:val="Style_4"/>
        <w:widowControl w:val="0"/>
        <w:tabs>
          <w:tab w:leader="none" w:pos="880" w:val="left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направлений расходов в рамках предоставленной субсидии.</w:t>
      </w:r>
      <w:bookmarkEnd w:id="8"/>
    </w:p>
    <w:p w14:paraId="72000000">
      <w:pPr>
        <w:widowControl w:val="0"/>
        <w:tabs>
          <w:tab w:leader="none" w:pos="881" w:val="left"/>
        </w:tabs>
        <w:ind w:firstLine="709"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2.7.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(приема) заявлений и документов. В течение двух рабочих дней со дня поступления указанного запроса Администрация направляет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письменный ответ с разъяснениями.</w:t>
      </w:r>
    </w:p>
    <w:p w14:paraId="73000000">
      <w:pPr>
        <w:pStyle w:val="Style_4"/>
        <w:widowControl w:val="0"/>
        <w:tabs>
          <w:tab w:leader="none" w:pos="881" w:val="left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После размещения информации о начале приема заявок на участие в отборе на официальном сайте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организации, претендующие на получение </w:t>
      </w:r>
      <w:r>
        <w:rPr>
          <w:rFonts w:ascii="Times New Roman" w:hAnsi="Times New Roman"/>
          <w:sz w:val="22"/>
        </w:rPr>
        <w:t>субсидии, предоставляют</w:t>
      </w:r>
      <w:r>
        <w:rPr>
          <w:rFonts w:ascii="Times New Roman" w:hAnsi="Times New Roman"/>
          <w:sz w:val="22"/>
        </w:rPr>
        <w:t xml:space="preserve"> в Администрацию следующие документы:</w:t>
      </w:r>
    </w:p>
    <w:p w14:paraId="74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 заявку </w:t>
      </w:r>
      <w:r>
        <w:rPr>
          <w:rFonts w:ascii="Times New Roman" w:hAnsi="Times New Roman"/>
          <w:sz w:val="22"/>
        </w:rPr>
        <w:t xml:space="preserve">на участие в отборе для получения субсидий среди некоммерческих организаций, </w:t>
      </w:r>
      <w:r>
        <w:rPr>
          <w:rFonts w:ascii="Times New Roman" w:hAnsi="Times New Roman"/>
          <w:sz w:val="22"/>
        </w:rPr>
        <w:t>не являющи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>ся государственными (муниципальными) учр</w:t>
      </w:r>
      <w:r>
        <w:rPr>
          <w:rFonts w:ascii="Times New Roman" w:hAnsi="Times New Roman"/>
          <w:sz w:val="22"/>
        </w:rPr>
        <w:t xml:space="preserve">еждениями, из бюджета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по форме согласно приложению №1 к настоящему Положению;</w:t>
      </w:r>
    </w:p>
    <w:p w14:paraId="75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копию учредительных документов организации, заверенную в установленном порядке; </w:t>
      </w:r>
    </w:p>
    <w:p w14:paraId="76000000">
      <w:pPr>
        <w:pStyle w:val="Style_4"/>
        <w:widowControl w:val="0"/>
        <w:ind w:firstLine="0" w:left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копию годовой бухгалтерской отчетности;</w:t>
      </w:r>
    </w:p>
    <w:p w14:paraId="77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справку из кредитной организации о наличии счета в валюте Российской Федерации; </w:t>
      </w:r>
    </w:p>
    <w:p w14:paraId="78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письмо – уведомление о том, что организация на дату подачи заявки не находится в процессе ликвидации, реорганизации, банкротства; </w:t>
      </w:r>
    </w:p>
    <w:p w14:paraId="79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bookmarkStart w:id="9" w:name="page13"/>
      <w:bookmarkEnd w:id="9"/>
      <w:r>
        <w:rPr>
          <w:rFonts w:ascii="Times New Roman" w:hAnsi="Times New Roman"/>
          <w:sz w:val="22"/>
        </w:rPr>
        <w:t>- проект мероприятий (мероприятия) согласно приложению №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к настоящему Положению;</w:t>
      </w:r>
    </w:p>
    <w:p w14:paraId="7A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смету на реализацию программы (проекта) согласно приложению №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к настоящему Положению;</w:t>
      </w:r>
    </w:p>
    <w:p w14:paraId="7B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копии документов, подтверждающих полномочия представителя организации на подписание и </w:t>
      </w:r>
      <w:r>
        <w:rPr>
          <w:rFonts w:ascii="Times New Roman" w:hAnsi="Times New Roman"/>
          <w:sz w:val="22"/>
        </w:rPr>
        <w:t>заверение</w:t>
      </w:r>
      <w:r>
        <w:rPr>
          <w:rFonts w:ascii="Times New Roman" w:hAnsi="Times New Roman"/>
          <w:sz w:val="22"/>
        </w:rPr>
        <w:t xml:space="preserve"> указанных выше документов</w:t>
      </w:r>
      <w:r>
        <w:rPr>
          <w:rFonts w:ascii="Times New Roman" w:hAnsi="Times New Roman"/>
          <w:sz w:val="22"/>
        </w:rPr>
        <w:t>;</w:t>
      </w:r>
    </w:p>
    <w:p w14:paraId="7C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14:paraId="7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 xml:space="preserve">письменное согласие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на публикацию (размещение) в информационно-телекоммуникационной сети «Интернет» информации об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, о подаваемой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заявке на участие в отборе, иной информации об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>, связанной с отбором</w:t>
      </w:r>
      <w:r>
        <w:rPr>
          <w:rFonts w:ascii="Times New Roman" w:hAnsi="Times New Roman"/>
          <w:sz w:val="22"/>
        </w:rPr>
        <w:t>;</w:t>
      </w:r>
    </w:p>
    <w:p w14:paraId="7E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справк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 xml:space="preserve"> на 1-е число месяца, предшествующего месяцу подачи заявки, о том, что:</w:t>
      </w:r>
    </w:p>
    <w:p w14:paraId="7F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организация</w:t>
      </w:r>
      <w:r>
        <w:rPr>
          <w:rFonts w:ascii="Times New Roman" w:hAnsi="Times New Roman"/>
          <w:sz w:val="22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r>
        <w:rPr>
          <w:rFonts w:ascii="Times New Roman" w:hAnsi="Times New Roman"/>
          <w:sz w:val="22"/>
        </w:rPr>
        <w:t xml:space="preserve"> превышает 50 процентов;</w:t>
      </w:r>
    </w:p>
    <w:p w14:paraId="80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организация</w:t>
      </w:r>
      <w:r>
        <w:rPr>
          <w:rFonts w:ascii="Times New Roman" w:hAnsi="Times New Roman"/>
          <w:sz w:val="22"/>
        </w:rPr>
        <w:t xml:space="preserve"> не получает средства из бюджета на основании иных нормативных правовых актов </w:t>
      </w:r>
      <w:r>
        <w:rPr>
          <w:rFonts w:ascii="Times New Roman" w:hAnsi="Times New Roman"/>
          <w:sz w:val="22"/>
        </w:rPr>
        <w:t xml:space="preserve">или муниципальных правовых актов </w:t>
      </w:r>
      <w:r>
        <w:rPr>
          <w:rFonts w:ascii="Times New Roman" w:hAnsi="Times New Roman"/>
          <w:sz w:val="22"/>
        </w:rPr>
        <w:t>на цели, указанные в настоящ</w:t>
      </w:r>
      <w:r>
        <w:rPr>
          <w:rFonts w:ascii="Times New Roman" w:hAnsi="Times New Roman"/>
          <w:sz w:val="22"/>
        </w:rPr>
        <w:t>ем Положении</w:t>
      </w:r>
      <w:r>
        <w:rPr>
          <w:rFonts w:ascii="Times New Roman" w:hAnsi="Times New Roman"/>
          <w:sz w:val="22"/>
        </w:rPr>
        <w:t>.</w:t>
      </w:r>
    </w:p>
    <w:p w14:paraId="81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Организация вправе предоставить по собственной инициативе следующие документы:</w:t>
      </w:r>
    </w:p>
    <w:p w14:paraId="82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14:paraId="83000000">
      <w:pPr>
        <w:pStyle w:val="Style_4"/>
        <w:widowControl w:val="0"/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справку о состоянии расчетов по налогам, сборам, пеням, штрафам, процентам организаций и индивидуальных предпринимателей. </w:t>
      </w:r>
    </w:p>
    <w:p w14:paraId="84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2.10. Получатели субсидий несут ответственность за полноту и достоверность предоставляемой информации. </w:t>
      </w:r>
    </w:p>
    <w:p w14:paraId="85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2.11.</w:t>
      </w:r>
      <w:r>
        <w:rPr>
          <w:rFonts w:ascii="Times New Roman" w:hAnsi="Times New Roman"/>
          <w:sz w:val="22"/>
        </w:rPr>
        <w:t xml:space="preserve"> Заявки должны быть пронумерованы и прошиты, с обратной стороны скреплены печатью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(при наличии печати), подписаны руководителем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14:paraId="86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14:paraId="87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Заявки могут быть отозваны и в них могут быть внесены изменения до окончания срока приема заявок путем направления,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письменного уведомления в Администрацию.</w:t>
      </w:r>
    </w:p>
    <w:p w14:paraId="88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отзыва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14:paraId="89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необходимости внесения изменений в заявку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направляется уведомление с обязательным указанием в сопроводительном письме перечня изменений, вносимых в заявку.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14:paraId="8A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2.12. В рамках отбора заявок </w:t>
      </w:r>
      <w:r>
        <w:rPr>
          <w:rFonts w:ascii="Times New Roman" w:hAnsi="Times New Roman"/>
          <w:sz w:val="22"/>
        </w:rPr>
        <w:t>организацией</w:t>
      </w:r>
      <w:r>
        <w:rPr>
          <w:rFonts w:ascii="Times New Roman" w:hAnsi="Times New Roman"/>
          <w:sz w:val="22"/>
        </w:rPr>
        <w:t xml:space="preserve"> может быть подана только одна заявка на получение субсидии.</w:t>
      </w:r>
    </w:p>
    <w:p w14:paraId="8B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2.13. Администрация </w:t>
      </w:r>
      <w:r>
        <w:rPr>
          <w:rFonts w:ascii="Times New Roman" w:hAnsi="Times New Roman"/>
          <w:sz w:val="22"/>
        </w:rPr>
        <w:t>с даты начала</w:t>
      </w:r>
      <w:r>
        <w:rPr>
          <w:rFonts w:ascii="Times New Roman" w:hAnsi="Times New Roman"/>
          <w:sz w:val="22"/>
        </w:rPr>
        <w:t xml:space="preserve"> приема заявок осуществляет прием документов, указанных в пункте 2.8, 2.9.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 xml:space="preserve">, от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 xml:space="preserve"> и регистр</w:t>
      </w:r>
      <w:r>
        <w:rPr>
          <w:rFonts w:ascii="Times New Roman" w:hAnsi="Times New Roman"/>
          <w:sz w:val="22"/>
        </w:rPr>
        <w:t>ацию</w:t>
      </w:r>
      <w:r>
        <w:rPr>
          <w:rFonts w:ascii="Times New Roman" w:hAnsi="Times New Roman"/>
          <w:sz w:val="22"/>
        </w:rPr>
        <w:t xml:space="preserve"> заяв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к в день их поступления в той последовательности, в которой они поступили.</w:t>
      </w:r>
    </w:p>
    <w:p w14:paraId="8C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2.14. Администрация в день регистрации заявок проверяет их комплектность в соответствии с пунктом 2.8.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.</w:t>
      </w:r>
    </w:p>
    <w:p w14:paraId="8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2.15. В случае если </w:t>
      </w:r>
      <w:r>
        <w:rPr>
          <w:rFonts w:ascii="Times New Roman" w:hAnsi="Times New Roman"/>
          <w:sz w:val="22"/>
        </w:rPr>
        <w:t>организация</w:t>
      </w:r>
      <w:r>
        <w:rPr>
          <w:rFonts w:ascii="Times New Roman" w:hAnsi="Times New Roman"/>
          <w:sz w:val="22"/>
        </w:rPr>
        <w:t xml:space="preserve"> не представил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документы, указанные в пункте 2.8.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, Администрация в течение одного рабочего дня со дня регистрации заявки возвращает документы с указанием на отсутствие необходимых документов.</w:t>
      </w:r>
    </w:p>
    <w:p w14:paraId="8E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После устранения обстоятельств, послуживших основанием для возврата заявки, </w:t>
      </w:r>
      <w:r>
        <w:rPr>
          <w:rFonts w:ascii="Times New Roman" w:hAnsi="Times New Roman"/>
          <w:sz w:val="22"/>
        </w:rPr>
        <w:t>организация</w:t>
      </w:r>
      <w:r>
        <w:rPr>
          <w:rFonts w:ascii="Times New Roman" w:hAnsi="Times New Roman"/>
          <w:sz w:val="22"/>
        </w:rPr>
        <w:t xml:space="preserve"> вправе вновь подать заявку в установленные сроки приема документов.</w:t>
      </w:r>
    </w:p>
    <w:p w14:paraId="8F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если </w:t>
      </w:r>
      <w:r>
        <w:rPr>
          <w:rFonts w:ascii="Times New Roman" w:hAnsi="Times New Roman"/>
          <w:sz w:val="22"/>
        </w:rPr>
        <w:t>организация</w:t>
      </w:r>
      <w:r>
        <w:rPr>
          <w:rFonts w:ascii="Times New Roman" w:hAnsi="Times New Roman"/>
          <w:sz w:val="22"/>
        </w:rPr>
        <w:t xml:space="preserve"> не представила документы, указанные в пункте 2.9.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, Администрация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</w:t>
      </w:r>
      <w:r>
        <w:rPr>
          <w:rFonts w:ascii="Times New Roman" w:hAnsi="Times New Roman"/>
          <w:sz w:val="22"/>
        </w:rPr>
        <w:t xml:space="preserve"> правовыми актами Тверской области, муниципальными правовыми актами.</w:t>
      </w:r>
    </w:p>
    <w:p w14:paraId="90000000">
      <w:pPr>
        <w:pStyle w:val="Style_4"/>
        <w:numPr>
          <w:ilvl w:val="1"/>
          <w:numId w:val="7"/>
        </w:num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Заявки, представленные </w:t>
      </w:r>
      <w:r>
        <w:rPr>
          <w:rFonts w:ascii="Times New Roman" w:hAnsi="Times New Roman"/>
          <w:sz w:val="22"/>
        </w:rPr>
        <w:t>организациями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в течение двух рабочих дней со дня окончания срока приема заявок, направляются для рассмотрения в </w:t>
      </w:r>
      <w:r>
        <w:rPr>
          <w:rFonts w:ascii="Times New Roman" w:hAnsi="Times New Roman"/>
          <w:sz w:val="22"/>
        </w:rPr>
        <w:t>отборочную ко</w:t>
      </w:r>
      <w:r>
        <w:rPr>
          <w:rFonts w:ascii="Times New Roman" w:hAnsi="Times New Roman"/>
          <w:sz w:val="22"/>
        </w:rPr>
        <w:t xml:space="preserve">миссию Администрации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</w:t>
      </w:r>
      <w:r>
        <w:rPr>
          <w:rFonts w:ascii="Times New Roman" w:hAnsi="Times New Roman"/>
          <w:sz w:val="22"/>
        </w:rPr>
        <w:t xml:space="preserve"> (далее – Комиссия).</w:t>
      </w:r>
    </w:p>
    <w:p w14:paraId="91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Состав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омиссии ежегодно утверждается постановлением Администрации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</w:t>
      </w:r>
      <w:r>
        <w:rPr>
          <w:rFonts w:ascii="Times New Roman" w:hAnsi="Times New Roman"/>
          <w:sz w:val="22"/>
        </w:rPr>
        <w:t xml:space="preserve"> округа из числа сотрудников Администрации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</w:t>
      </w:r>
      <w:r>
        <w:rPr>
          <w:rFonts w:ascii="Times New Roman" w:hAnsi="Times New Roman"/>
          <w:sz w:val="22"/>
        </w:rPr>
        <w:t>, депутатов Думы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округа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представителей общественности с нечетным количественным составом.</w:t>
      </w:r>
    </w:p>
    <w:p w14:paraId="92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состав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входят председатель, секретарь и члены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омиссии.</w:t>
      </w:r>
    </w:p>
    <w:p w14:paraId="93000000">
      <w:pPr>
        <w:pStyle w:val="Style_4"/>
        <w:widowControl w:val="0"/>
        <w:numPr>
          <w:ilvl w:val="1"/>
          <w:numId w:val="7"/>
        </w:numPr>
        <w:ind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омиссия:</w:t>
      </w:r>
    </w:p>
    <w:p w14:paraId="94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рассматривает, сопоставляет и определяет представленные заявки и документы, поданные на отбор, на соответствие требованиям действующего законодательства и настоящего Положения;</w:t>
      </w:r>
    </w:p>
    <w:p w14:paraId="95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проверяет соответствие документов, представленных организациями на отбор, а также соответствие значений ключевых показателей актуальности проекта;</w:t>
      </w:r>
    </w:p>
    <w:p w14:paraId="96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принимает решение о допуске к участию и признании претендента участником отбора; </w:t>
      </w:r>
    </w:p>
    <w:p w14:paraId="97000000">
      <w:pPr>
        <w:widowControl w:val="0"/>
        <w:numPr>
          <w:ilvl w:val="1"/>
          <w:numId w:val="8"/>
        </w:numPr>
        <w:tabs>
          <w:tab w:leader="none" w:pos="567" w:val="left"/>
          <w:tab w:leader="none" w:pos="709" w:val="left"/>
          <w:tab w:leader="none" w:pos="993" w:val="left"/>
          <w:tab w:leader="none" w:pos="144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принимает решение об отказе в допуске к участию в отборе; </w:t>
      </w:r>
    </w:p>
    <w:p w14:paraId="98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</w:t>
      </w:r>
      <w:r>
        <w:rPr>
          <w:rFonts w:ascii="Times New Roman" w:hAnsi="Times New Roman"/>
          <w:sz w:val="22"/>
        </w:rPr>
        <w:t>обязана</w:t>
      </w:r>
      <w:r>
        <w:rPr>
          <w:rFonts w:ascii="Times New Roman" w:hAnsi="Times New Roman"/>
          <w:sz w:val="22"/>
        </w:rPr>
        <w:t xml:space="preserve"> ознакомиться с заявками, документами и проектами мероприятий, представленными для участия в отборе;</w:t>
      </w:r>
    </w:p>
    <w:p w14:paraId="99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обязана соблюдать права авторов проектов мероприятий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Федерации;</w:t>
      </w:r>
    </w:p>
    <w:p w14:paraId="9A000000">
      <w:pPr>
        <w:widowControl w:val="0"/>
        <w:ind w:firstLine="709" w:left="1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не вправе самостоятельно вступать в личные контакты с организациями, являющимися участниками отбора; </w:t>
      </w:r>
    </w:p>
    <w:p w14:paraId="9B000000">
      <w:pPr>
        <w:widowControl w:val="0"/>
        <w:numPr>
          <w:ilvl w:val="1"/>
          <w:numId w:val="8"/>
        </w:numPr>
        <w:tabs>
          <w:tab w:leader="none" w:pos="0" w:val="left"/>
          <w:tab w:leader="none" w:pos="709" w:val="left"/>
          <w:tab w:leader="none" w:pos="851" w:val="left"/>
          <w:tab w:leader="none" w:pos="144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не вправе разглашать сведения, которые стали им известны в рамках участия в работе отборочной комиссии. </w:t>
      </w:r>
    </w:p>
    <w:p w14:paraId="9C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Отбор на предоставление субсидий организациям проводится в один этап.</w:t>
      </w:r>
    </w:p>
    <w:p w14:paraId="9D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Заседание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проводится не позднее 3-х рабочих дней со дня окончания приёма заявок на участие в отборе. </w:t>
      </w:r>
    </w:p>
    <w:p w14:paraId="9E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Заседание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считается правомочным, если в нем приняло участие </w:t>
      </w:r>
      <w:r>
        <w:rPr>
          <w:rFonts w:ascii="Times New Roman" w:hAnsi="Times New Roman"/>
          <w:sz w:val="22"/>
        </w:rPr>
        <w:t xml:space="preserve">более пятидесяти процентов от состава Комиссии. </w:t>
      </w:r>
    </w:p>
    <w:p w14:paraId="9F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 заседании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омиссии приг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ашаются руководители организаций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или их </w:t>
      </w:r>
      <w:r>
        <w:rPr>
          <w:rFonts w:ascii="Times New Roman" w:hAnsi="Times New Roman"/>
          <w:sz w:val="22"/>
        </w:rPr>
        <w:t>представител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, подавших документы для отбора.</w:t>
      </w:r>
    </w:p>
    <w:p w14:paraId="A0000000">
      <w:pPr>
        <w:pStyle w:val="Style_4"/>
        <w:widowControl w:val="0"/>
        <w:numPr>
          <w:ilvl w:val="1"/>
          <w:numId w:val="7"/>
        </w:numPr>
        <w:ind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Заседание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ведет председатель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омиссии. </w:t>
      </w:r>
    </w:p>
    <w:p w14:paraId="A1000000">
      <w:pPr>
        <w:pStyle w:val="Style_4"/>
        <w:widowControl w:val="0"/>
        <w:numPr>
          <w:ilvl w:val="1"/>
          <w:numId w:val="7"/>
        </w:numPr>
        <w:ind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екретарь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ведет протокол заседания. </w:t>
      </w:r>
    </w:p>
    <w:p w14:paraId="A2000000">
      <w:pPr>
        <w:pStyle w:val="Style_4"/>
        <w:widowControl w:val="0"/>
        <w:numPr>
          <w:ilvl w:val="1"/>
          <w:numId w:val="7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Комиссия проверяет заявки на соответствие требованиям, установленным пунктами 1.</w:t>
      </w: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, 1.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, 2.11, 2.12 настоящего Положения, и принимает решение о допуске либо об отклонении заявки для участия в отборе. Решения принимаются простым большинством голосов от числа присутствующих.</w:t>
      </w:r>
      <w:r>
        <w:rPr>
          <w:rFonts w:ascii="Times New Roman" w:hAnsi="Times New Roman"/>
          <w:sz w:val="22"/>
        </w:rPr>
        <w:t xml:space="preserve"> Вышеуказанная информация и выводы заносятся в протокол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омиссии. </w:t>
      </w:r>
    </w:p>
    <w:p w14:paraId="A3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7. </w:t>
      </w:r>
      <w:r>
        <w:rPr>
          <w:rFonts w:ascii="Times New Roman" w:hAnsi="Times New Roman"/>
          <w:sz w:val="22"/>
        </w:rPr>
        <w:t>Комиссия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принимает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решение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отклонении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заявки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участия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>:</w:t>
      </w:r>
    </w:p>
    <w:p w14:paraId="A4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</w:t>
      </w:r>
      <w:r>
        <w:rPr>
          <w:rFonts w:ascii="Times New Roman" w:hAnsi="Times New Roman"/>
          <w:sz w:val="22"/>
        </w:rPr>
        <w:t>несоответствия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участника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требованиям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установленным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пунктом</w:t>
      </w:r>
      <w:r>
        <w:rPr>
          <w:rFonts w:ascii="Times New Roman" w:hAnsi="Times New Roman"/>
          <w:sz w:val="22"/>
        </w:rPr>
        <w:t xml:space="preserve"> 1.</w:t>
      </w: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, 1.8.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ожения</w:t>
      </w:r>
      <w:r>
        <w:rPr>
          <w:rFonts w:ascii="Times New Roman" w:hAnsi="Times New Roman"/>
          <w:sz w:val="22"/>
        </w:rPr>
        <w:t>;</w:t>
      </w:r>
    </w:p>
    <w:p w14:paraId="A5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</w:t>
      </w:r>
      <w:r>
        <w:rPr>
          <w:rFonts w:ascii="Times New Roman" w:hAnsi="Times New Roman"/>
          <w:sz w:val="22"/>
        </w:rPr>
        <w:t>несоответствия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представленных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участником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заявки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требованиям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установленным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пунктом</w:t>
      </w:r>
      <w:r>
        <w:rPr>
          <w:rFonts w:ascii="Times New Roman" w:hAnsi="Times New Roman"/>
          <w:sz w:val="22"/>
        </w:rPr>
        <w:t xml:space="preserve"> 2.11 </w:t>
      </w:r>
      <w:r>
        <w:rPr>
          <w:rFonts w:ascii="Times New Roman" w:hAnsi="Times New Roman"/>
          <w:sz w:val="22"/>
        </w:rPr>
        <w:t>настоящего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ожения</w:t>
      </w:r>
      <w:r>
        <w:rPr>
          <w:rFonts w:ascii="Times New Roman" w:hAnsi="Times New Roman"/>
          <w:sz w:val="22"/>
        </w:rPr>
        <w:t>;</w:t>
      </w:r>
    </w:p>
    <w:p w14:paraId="A6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</w:t>
      </w:r>
      <w:r>
        <w:rPr>
          <w:rFonts w:ascii="Times New Roman" w:hAnsi="Times New Roman"/>
          <w:sz w:val="22"/>
        </w:rPr>
        <w:t>наличия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представленных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документах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недостоверной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информации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числе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информации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месте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нахождения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адресе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юридического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лица</w:t>
      </w:r>
      <w:r>
        <w:rPr>
          <w:rFonts w:ascii="Times New Roman" w:hAnsi="Times New Roman"/>
          <w:sz w:val="22"/>
        </w:rPr>
        <w:t>;</w:t>
      </w:r>
    </w:p>
    <w:p w14:paraId="A7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</w:t>
      </w:r>
      <w:r>
        <w:rPr>
          <w:rFonts w:ascii="Times New Roman" w:hAnsi="Times New Roman"/>
          <w:sz w:val="22"/>
        </w:rPr>
        <w:t>подачи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участником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документов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нарушением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сроков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установленных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объявлении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ожения</w:t>
      </w:r>
      <w:r>
        <w:rPr>
          <w:rFonts w:ascii="Times New Roman" w:hAnsi="Times New Roman"/>
          <w:sz w:val="22"/>
        </w:rPr>
        <w:t>;</w:t>
      </w:r>
    </w:p>
    <w:p w14:paraId="A8000000">
      <w:pPr>
        <w:widowControl w:val="0"/>
        <w:tabs>
          <w:tab w:leader="none" w:pos="851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</w:t>
      </w:r>
      <w:r>
        <w:rPr>
          <w:rFonts w:ascii="Times New Roman" w:hAnsi="Times New Roman"/>
          <w:sz w:val="22"/>
        </w:rPr>
        <w:t>подачи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участником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двух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более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заявок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рамках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одного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отбора</w:t>
      </w:r>
      <w:r>
        <w:rPr>
          <w:rFonts w:ascii="Times New Roman" w:hAnsi="Times New Roman"/>
          <w:sz w:val="22"/>
        </w:rPr>
        <w:t>.</w:t>
      </w:r>
    </w:p>
    <w:p w14:paraId="A9000000">
      <w:pPr>
        <w:pStyle w:val="Style_4"/>
        <w:widowControl w:val="0"/>
        <w:numPr>
          <w:ilvl w:val="1"/>
          <w:numId w:val="9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Далее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омиссия рассматривает, анализирует и оценивает проекты мероприятий </w:t>
      </w:r>
      <w:r>
        <w:rPr>
          <w:rFonts w:ascii="Times New Roman" w:hAnsi="Times New Roman"/>
          <w:sz w:val="22"/>
        </w:rPr>
        <w:t>участников отбора</w:t>
      </w:r>
      <w:r>
        <w:rPr>
          <w:rFonts w:ascii="Times New Roman" w:hAnsi="Times New Roman"/>
          <w:sz w:val="22"/>
        </w:rPr>
        <w:t xml:space="preserve">, допущенных к участию в отборе, по критериям, установленным приложением № 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к настоящему Положению.</w:t>
      </w:r>
    </w:p>
    <w:p w14:paraId="AA000000">
      <w:pPr>
        <w:pStyle w:val="Style_4"/>
        <w:widowControl w:val="0"/>
        <w:numPr>
          <w:ilvl w:val="1"/>
          <w:numId w:val="9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Лицо, уполномоченное представлять организацию в отборе, вправе выступить перед членами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с докладом – презентацией, </w:t>
      </w:r>
      <w:r>
        <w:rPr>
          <w:rFonts w:ascii="Times New Roman" w:hAnsi="Times New Roman"/>
          <w:sz w:val="22"/>
        </w:rPr>
        <w:t xml:space="preserve">раскрывающим основные положения представленного на отбор проекта. При этом доклад должен занимать не более 10 минут. Члены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знакомятся с проектом и задают вопросы представителю организации. </w:t>
      </w:r>
    </w:p>
    <w:p w14:paraId="AB000000">
      <w:pPr>
        <w:pStyle w:val="Style_4"/>
        <w:widowControl w:val="0"/>
        <w:numPr>
          <w:ilvl w:val="1"/>
          <w:numId w:val="9"/>
        </w:numPr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результатам обсуждения проекта члены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заполняют таблицу оценки критериев проектов мероприятий с учетом максимально возможных баллов по каждому из критериев и передают секретарю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 xml:space="preserve">омиссии вышеуказанный документ. </w:t>
      </w:r>
    </w:p>
    <w:p w14:paraId="AC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Оценка заявок на участие в отборе осуществляется по следующим группам критериев со следующей балльной оценкой:</w:t>
      </w:r>
    </w:p>
    <w:p w14:paraId="AD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критерии значимости и актуальности проекта (от 0 до 10 баллов); </w:t>
      </w:r>
    </w:p>
    <w:p w14:paraId="AE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критерии экономической эффективности (от 0 до 10 баллов); </w:t>
      </w:r>
    </w:p>
    <w:p w14:paraId="AF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критерии социальной эффективности (от 0 до 10 баллов); </w:t>
      </w:r>
    </w:p>
    <w:p w14:paraId="B0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критерии профессиональной компетенции (от 0 до 10 баллов). </w:t>
      </w:r>
    </w:p>
    <w:p w14:paraId="B1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критериям значимости и актуальности проекта относятся:</w:t>
      </w:r>
    </w:p>
    <w:p w14:paraId="B2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соответствие приоритетным направлениям отбора;</w:t>
      </w:r>
    </w:p>
    <w:p w14:paraId="B3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значимость, актуальность и возможность выполнения задач; </w:t>
      </w:r>
    </w:p>
    <w:p w14:paraId="B4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логичность, взаимосвязь и последовательность мероприятий проекта. </w:t>
      </w:r>
    </w:p>
    <w:p w14:paraId="B5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критериям экономической эффективности относятся: </w:t>
      </w:r>
    </w:p>
    <w:p w14:paraId="B6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соотношение планируемых расходов на реализацию проекта и его ожидаемых результатов; </w:t>
      </w:r>
    </w:p>
    <w:p w14:paraId="B7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детализация и обоснованность расходов на реализацию проекта; </w:t>
      </w:r>
    </w:p>
    <w:p w14:paraId="B8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14:paraId="B9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критериям социальной эффективности относятся:</w:t>
      </w:r>
    </w:p>
    <w:p w14:paraId="BA000000">
      <w:pPr>
        <w:widowControl w:val="0"/>
        <w:numPr>
          <w:ilvl w:val="0"/>
          <w:numId w:val="10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наличие и реалистичность значений показателей результативности реализации проекта, их соответствие задачам проекта; </w:t>
      </w:r>
    </w:p>
    <w:p w14:paraId="BB000000">
      <w:pPr>
        <w:widowControl w:val="0"/>
        <w:numPr>
          <w:ilvl w:val="0"/>
          <w:numId w:val="10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соответствие запланированных мероприятий ожидаемым результатам реализации проекта; </w:t>
      </w:r>
    </w:p>
    <w:p w14:paraId="BC000000">
      <w:pPr>
        <w:widowControl w:val="0"/>
        <w:numPr>
          <w:ilvl w:val="0"/>
          <w:numId w:val="10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количество добровольцев, которых планируется привлечь к реализации проекта. </w:t>
      </w:r>
    </w:p>
    <w:p w14:paraId="BD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критериям профессиональной компетенции относятся: </w:t>
      </w:r>
    </w:p>
    <w:p w14:paraId="BE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 наличие у организаци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опыта (не менее 1 года) осуществления деятельности, предполагаемой по проекту; </w:t>
      </w:r>
    </w:p>
    <w:p w14:paraId="BF000000">
      <w:pPr>
        <w:widowControl w:val="0"/>
        <w:numPr>
          <w:ilvl w:val="0"/>
          <w:numId w:val="11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наличие у организации материально-технической базы и помещения, </w:t>
      </w:r>
      <w:r>
        <w:rPr>
          <w:rFonts w:ascii="Times New Roman" w:hAnsi="Times New Roman"/>
          <w:sz w:val="22"/>
        </w:rPr>
        <w:t>необходимых</w:t>
      </w:r>
      <w:r>
        <w:rPr>
          <w:rFonts w:ascii="Times New Roman" w:hAnsi="Times New Roman"/>
          <w:sz w:val="22"/>
        </w:rPr>
        <w:t xml:space="preserve"> для реализации проекта; </w:t>
      </w:r>
    </w:p>
    <w:p w14:paraId="C0000000">
      <w:pPr>
        <w:widowControl w:val="0"/>
        <w:numPr>
          <w:ilvl w:val="0"/>
          <w:numId w:val="11"/>
        </w:numPr>
        <w:tabs>
          <w:tab w:leader="none" w:pos="72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наличие информации о деятельности организации в сети Интернет, СМИ. </w:t>
      </w:r>
    </w:p>
    <w:p w14:paraId="C1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омиссия:</w:t>
      </w:r>
    </w:p>
    <w:p w14:paraId="C2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 принимает решение о признании претендентов победителями отбора; </w:t>
      </w:r>
    </w:p>
    <w:p w14:paraId="C3000000">
      <w:pPr>
        <w:widowControl w:val="0"/>
        <w:numPr>
          <w:ilvl w:val="1"/>
          <w:numId w:val="12"/>
        </w:numPr>
        <w:tabs>
          <w:tab w:leader="none" w:pos="1440" w:val="clear"/>
        </w:tabs>
        <w:ind w:firstLine="709" w:left="0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признает отбор не состоявшимся, если 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один из участников отбора не набрал более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0 балов. </w:t>
      </w:r>
    </w:p>
    <w:p w14:paraId="C4000000">
      <w:pPr>
        <w:widowControl w:val="0"/>
        <w:tabs>
          <w:tab w:leader="none" w:pos="6379" w:val="left"/>
        </w:tabs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Единственная организация – участник отбора может быть признана победителем отбора в случае, если наберет больше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0 балов. </w:t>
      </w:r>
    </w:p>
    <w:p w14:paraId="C5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Победителем отбора признается организация, набравшая наибольшее количество баллов. Если несколько организаций набрали одинаковое количество баллов, то сумма субсидии распределяется согласно удельному весу заявленных смет на реализацию мероприятий проекта в сумме заявленных проектов, набравших одинаковое количество баллов</w:t>
      </w:r>
      <w:r>
        <w:rPr>
          <w:rFonts w:ascii="Times New Roman" w:hAnsi="Times New Roman"/>
          <w:sz w:val="22"/>
        </w:rPr>
        <w:t>.</w:t>
      </w:r>
    </w:p>
    <w:p w14:paraId="C6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В случае отсутствия заявок или в случае принятия решения о несоответствии всех поступивших заявок и документов требованиям настоящего Положения,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омиссия принимает решение об отмене отбора.</w:t>
      </w:r>
    </w:p>
    <w:p w14:paraId="C7000000">
      <w:pPr>
        <w:pStyle w:val="Style_4"/>
        <w:numPr>
          <w:ilvl w:val="1"/>
          <w:numId w:val="13"/>
        </w:num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Решение Комиссии оформляется протоколом, подписывается </w:t>
      </w:r>
      <w:r>
        <w:rPr>
          <w:rFonts w:ascii="Times New Roman" w:hAnsi="Times New Roman"/>
          <w:sz w:val="22"/>
        </w:rPr>
        <w:t>председательствующим на заседании и секретарем комиссии.</w:t>
      </w:r>
      <w:r>
        <w:rPr>
          <w:rFonts w:ascii="Times New Roman" w:hAnsi="Times New Roman"/>
          <w:sz w:val="22"/>
        </w:rPr>
        <w:t xml:space="preserve"> </w:t>
      </w:r>
    </w:p>
    <w:p w14:paraId="C8000000">
      <w:pPr>
        <w:pStyle w:val="Style_4"/>
        <w:numPr>
          <w:ilvl w:val="1"/>
          <w:numId w:val="13"/>
        </w:numPr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Протокол оформляется в день проведения заседания Комиссии.</w:t>
      </w:r>
    </w:p>
    <w:p w14:paraId="C9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Решение о предоставлении субсидии оформляется постановлением Администрации (далее – постановление). Решение об отказе в предоставлении субсидии оформляется уведомлением. </w:t>
      </w:r>
    </w:p>
    <w:p w14:paraId="CA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О принятом </w:t>
      </w:r>
      <w:r>
        <w:rPr>
          <w:rFonts w:ascii="Times New Roman" w:hAnsi="Times New Roman"/>
          <w:sz w:val="22"/>
        </w:rPr>
        <w:t>решении</w:t>
      </w:r>
      <w:r>
        <w:rPr>
          <w:rFonts w:ascii="Times New Roman" w:hAnsi="Times New Roman"/>
          <w:sz w:val="22"/>
        </w:rPr>
        <w:t xml:space="preserve"> о предоставлении субсидии либо об отказе в ее предоставлении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уведомляются </w:t>
      </w:r>
      <w:r>
        <w:rPr>
          <w:rFonts w:ascii="Times New Roman" w:hAnsi="Times New Roman"/>
          <w:sz w:val="22"/>
        </w:rPr>
        <w:t xml:space="preserve">в письменном виде </w:t>
      </w:r>
      <w:r>
        <w:rPr>
          <w:rFonts w:ascii="Times New Roman" w:hAnsi="Times New Roman"/>
          <w:sz w:val="22"/>
        </w:rPr>
        <w:t>в течение двух рабочих дней со дня принятия такого решения.</w:t>
      </w:r>
    </w:p>
    <w:p w14:paraId="CB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38</w:t>
      </w:r>
      <w:r>
        <w:rPr>
          <w:rFonts w:ascii="Times New Roman" w:hAnsi="Times New Roman"/>
          <w:sz w:val="22"/>
        </w:rPr>
        <w:t>. Администрация в течение двух рабочих дней после принятия решения, указанного в пункте 2.3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 настоящего</w:t>
      </w:r>
      <w:r>
        <w:rPr>
          <w:rFonts w:ascii="Times New Roman" w:hAnsi="Times New Roman"/>
          <w:sz w:val="22"/>
        </w:rPr>
        <w:t xml:space="preserve">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, обеспечивает размещение результатов отбора заявок на едином портале, а также на официальном сайте в информационно-телекоммуникационной сети «Интернет», включая следующие сведения:</w:t>
      </w:r>
    </w:p>
    <w:p w14:paraId="CC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дата, время и место проведения рассмотрения заявок;</w:t>
      </w:r>
    </w:p>
    <w:p w14:paraId="C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информация об </w:t>
      </w:r>
      <w:r>
        <w:rPr>
          <w:rFonts w:ascii="Times New Roman" w:hAnsi="Times New Roman"/>
          <w:sz w:val="22"/>
        </w:rPr>
        <w:t>организациях</w:t>
      </w:r>
      <w:r>
        <w:rPr>
          <w:rFonts w:ascii="Times New Roman" w:hAnsi="Times New Roman"/>
          <w:sz w:val="22"/>
        </w:rPr>
        <w:t>, заявки которых были рассмотрены;</w:t>
      </w:r>
    </w:p>
    <w:p w14:paraId="CE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информация об </w:t>
      </w:r>
      <w:r>
        <w:rPr>
          <w:rFonts w:ascii="Times New Roman" w:hAnsi="Times New Roman"/>
          <w:sz w:val="22"/>
        </w:rPr>
        <w:t>организациях</w:t>
      </w:r>
      <w:r>
        <w:rPr>
          <w:rFonts w:ascii="Times New Roman" w:hAnsi="Times New Roman"/>
          <w:sz w:val="22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CF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последовательность оценки заявок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>, присвоенные заявкам значения по каждому из предусмотренных критериев оценки заявок;</w:t>
      </w:r>
    </w:p>
    <w:p w14:paraId="D0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наименование получателя субсидии, с которым заключается соглашение, и размер предоставляемой ему субсидии.</w:t>
      </w:r>
    </w:p>
    <w:p w14:paraId="D1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39</w:t>
      </w:r>
      <w:r>
        <w:rPr>
          <w:rFonts w:ascii="Times New Roman" w:hAnsi="Times New Roman"/>
          <w:sz w:val="22"/>
        </w:rPr>
        <w:t xml:space="preserve">. На основании постановления о предоставлении субсидии в течение 3 (трех) рабочих дней со дня издания постановления между Администрацией и получателем субсидий заключается соглашение по форме, утвержденной Финансовым управлением Администрации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(далее – Финансовое управление), которое предусматривает в том числе:</w:t>
      </w:r>
    </w:p>
    <w:p w14:paraId="D2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формы отчета о достижении значений результатов предоставления субсидии и отчета о расходах, источником финансового обеспечения которых является субсидия, а также порядок и сроки представления указанных отчетов получателем субсидии;</w:t>
      </w:r>
    </w:p>
    <w:p w14:paraId="D3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форму и сроки представления получателем субсидии отчета о целевом использовании средств бюджета;</w:t>
      </w:r>
    </w:p>
    <w:p w14:paraId="D4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в) порядок возврата сумм, использованных получателем субсидии, в случае установления по итогам обязательных проверок, проведенных Финансовым управлением, факта нарушения целей, порядка и условий </w:t>
      </w:r>
      <w:r>
        <w:rPr>
          <w:rFonts w:ascii="Times New Roman" w:hAnsi="Times New Roman"/>
          <w:sz w:val="22"/>
        </w:rPr>
        <w:t>предоставления субсидии, установленных настоящим По</w:t>
      </w:r>
      <w:r>
        <w:rPr>
          <w:rFonts w:ascii="Times New Roman" w:hAnsi="Times New Roman"/>
          <w:sz w:val="22"/>
        </w:rPr>
        <w:t>ложением</w:t>
      </w:r>
      <w:r>
        <w:rPr>
          <w:rFonts w:ascii="Times New Roman" w:hAnsi="Times New Roman"/>
          <w:sz w:val="22"/>
        </w:rPr>
        <w:t xml:space="preserve"> и соглашением;</w:t>
      </w:r>
    </w:p>
    <w:p w14:paraId="D5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г) случаи и условия расторжения соглашения;</w:t>
      </w:r>
    </w:p>
    <w:p w14:paraId="D6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д) ответственность за неисполнение или ненадлежащее исполнение условий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 xml:space="preserve"> и соглашения;</w:t>
      </w:r>
    </w:p>
    <w:p w14:paraId="D7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е) значения результатов предоставления субсидии;</w:t>
      </w:r>
    </w:p>
    <w:p w14:paraId="D8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ж)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Федерации, если иное не установлено бюджетным законодательством Российской Федерации;</w:t>
      </w:r>
    </w:p>
    <w:p w14:paraId="D9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з) согласие получателя субсидии на осуществление </w:t>
      </w:r>
      <w:r>
        <w:rPr>
          <w:rFonts w:ascii="Times New Roman" w:hAnsi="Times New Roman"/>
          <w:sz w:val="22"/>
        </w:rPr>
        <w:t xml:space="preserve">Финансовым управлением </w:t>
      </w:r>
      <w:r>
        <w:rPr>
          <w:rFonts w:ascii="Times New Roman" w:hAnsi="Times New Roman"/>
          <w:sz w:val="22"/>
        </w:rPr>
        <w:t>обязательных проверок соблюдения целей, порядка и условий предоставления субсидии, а также обязательство получателя субсидии по включению в договоры,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в отношении их указанных проверок;</w:t>
      </w:r>
    </w:p>
    <w:p w14:paraId="DA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и)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2"/>
        </w:rPr>
        <w:t>недостижении</w:t>
      </w:r>
      <w:r>
        <w:rPr>
          <w:rFonts w:ascii="Times New Roman" w:hAnsi="Times New Roman"/>
          <w:sz w:val="22"/>
        </w:rPr>
        <w:t xml:space="preserve"> согласия по новым условиям в случае уменьшения </w:t>
      </w:r>
      <w:r>
        <w:rPr>
          <w:rFonts w:ascii="Times New Roman" w:hAnsi="Times New Roman"/>
          <w:sz w:val="22"/>
        </w:rPr>
        <w:t>Администрации</w:t>
      </w:r>
      <w:r>
        <w:rPr>
          <w:rFonts w:ascii="Times New Roman" w:hAnsi="Times New Roman"/>
          <w:sz w:val="22"/>
        </w:rPr>
        <w:t xml:space="preserve"> ранее доведенных до лимитов бюджетных обязательств на цели, указанные в пункте 1.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</w:t>
      </w:r>
      <w:r>
        <w:rPr>
          <w:rFonts w:ascii="Times New Roman" w:hAnsi="Times New Roman"/>
          <w:sz w:val="22"/>
        </w:rPr>
        <w:t>недостижении</w:t>
      </w:r>
      <w:r>
        <w:rPr>
          <w:rFonts w:ascii="Times New Roman" w:hAnsi="Times New Roman"/>
          <w:sz w:val="22"/>
        </w:rPr>
        <w:t xml:space="preserve"> согласия по новым условиям. </w:t>
      </w:r>
    </w:p>
    <w:p w14:paraId="DB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Дополнительное соглашение к соглашению, в том числе дополнительное соглашение о расторжении соглашения заключается также в соответствии с типовой формой, утвержденной </w:t>
      </w:r>
      <w:r>
        <w:rPr>
          <w:rFonts w:ascii="Times New Roman" w:hAnsi="Times New Roman"/>
          <w:sz w:val="22"/>
        </w:rPr>
        <w:t>Финансовым управлением.</w:t>
      </w:r>
    </w:p>
    <w:p w14:paraId="DC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если получатель субсидии не заключил соглашение в сроки, указанные в настоящем пункте, он считается уклонившимся от заключения соглашения.</w:t>
      </w:r>
    </w:p>
    <w:p w14:paraId="D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отказа получателя субсидии в письменной форме заключить соглашение, Администрация вправе заключить соглашение с участником отбора, занявшим место в рейтинге заявок, следующее за местом, занятым получателем субсидии, отказавшимся от заключения соглашения, при наличии такового участника обора.</w:t>
      </w:r>
    </w:p>
    <w:p w14:paraId="DE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</w:p>
    <w:p w14:paraId="DF000000">
      <w:pPr>
        <w:pStyle w:val="Style_4"/>
        <w:ind w:firstLine="0" w:left="60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3</w:t>
      </w:r>
      <w:r>
        <w:rPr>
          <w:rFonts w:ascii="Times New Roman" w:hAnsi="Times New Roman"/>
          <w:b w:val="1"/>
          <w:sz w:val="22"/>
        </w:rPr>
        <w:t>.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Условия и порядок предоставления субсидий</w:t>
      </w:r>
    </w:p>
    <w:p w14:paraId="E0000000">
      <w:pPr>
        <w:ind w:firstLine="709"/>
        <w:jc w:val="both"/>
        <w:rPr>
          <w:rFonts w:ascii="Times New Roman" w:hAnsi="Times New Roman"/>
          <w:sz w:val="22"/>
        </w:rPr>
      </w:pPr>
    </w:p>
    <w:p w14:paraId="E1000000">
      <w:pPr>
        <w:pStyle w:val="Style_4"/>
        <w:ind w:firstLine="109" w:left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В рамках одного отбора предоставляется одна субсидия. </w:t>
      </w:r>
    </w:p>
    <w:p w14:paraId="E2000000">
      <w:pPr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 </w:t>
      </w:r>
      <w:r>
        <w:rPr>
          <w:rFonts w:ascii="Times New Roman" w:hAnsi="Times New Roman"/>
          <w:sz w:val="22"/>
        </w:rPr>
        <w:t>Размер субсидий определяется ежегодно в соответствии с лимитами бюджетных обязательств, выделенных Администрации на субсидии для некоммерческих организаций в рамках реализации муниципальных программ Округа на соответствующий финансовый год.</w:t>
      </w:r>
    </w:p>
    <w:p w14:paraId="E3000000">
      <w:pPr>
        <w:ind w:firstLine="709" w:right="-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Размер субсидии не может превышать размер заявленной организацией потребности в субсидии на реализацию поддержанно</w:t>
      </w:r>
      <w:r>
        <w:rPr>
          <w:rFonts w:ascii="Times New Roman" w:hAnsi="Times New Roman"/>
          <w:color w:val="000000"/>
          <w:sz w:val="22"/>
        </w:rPr>
        <w:t>го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К</w:t>
      </w:r>
      <w:r>
        <w:rPr>
          <w:rFonts w:ascii="Times New Roman" w:hAnsi="Times New Roman"/>
          <w:color w:val="000000"/>
          <w:sz w:val="22"/>
        </w:rPr>
        <w:t xml:space="preserve">омиссией </w:t>
      </w:r>
      <w:r>
        <w:rPr>
          <w:rFonts w:ascii="Times New Roman" w:hAnsi="Times New Roman"/>
          <w:sz w:val="22"/>
        </w:rPr>
        <w:t>проекта</w:t>
      </w:r>
      <w:r>
        <w:rPr>
          <w:rFonts w:ascii="Times New Roman" w:hAnsi="Times New Roman"/>
          <w:color w:val="000000"/>
          <w:sz w:val="22"/>
        </w:rPr>
        <w:t>.</w:t>
      </w:r>
    </w:p>
    <w:p w14:paraId="E4000000">
      <w:pPr>
        <w:ind w:firstLine="709"/>
        <w:jc w:val="both"/>
        <w:rPr>
          <w:rFonts w:ascii="Times New Roman" w:hAnsi="Times New Roman"/>
          <w:sz w:val="22"/>
        </w:rPr>
      </w:pPr>
      <w:bookmarkStart w:id="10" w:name="100073"/>
      <w:bookmarkEnd w:id="10"/>
      <w:r>
        <w:rPr>
          <w:rFonts w:ascii="Times New Roman" w:hAnsi="Times New Roman"/>
          <w:sz w:val="22"/>
        </w:rPr>
        <w:t>3.3. В предоставлении субсидии отказывается в случае:</w:t>
      </w:r>
    </w:p>
    <w:p w14:paraId="E5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установления факта недостоверности информации, содержащейся в заявке, представленной участником отбора;</w:t>
      </w:r>
    </w:p>
    <w:p w14:paraId="E6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б) несоответствия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 xml:space="preserve"> критериям, указанным в пункте 1.6</w:t>
      </w:r>
      <w:r>
        <w:rPr>
          <w:rFonts w:ascii="Times New Roman" w:hAnsi="Times New Roman"/>
          <w:sz w:val="22"/>
        </w:rPr>
        <w:t>-1.7</w:t>
      </w:r>
      <w:r>
        <w:rPr>
          <w:rFonts w:ascii="Times New Roman" w:hAnsi="Times New Roman"/>
          <w:sz w:val="22"/>
        </w:rPr>
        <w:t xml:space="preserve">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, и требованиям, установленным пунктами 1.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, 2.11, 2.12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;</w:t>
      </w:r>
    </w:p>
    <w:p w14:paraId="E7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в) несоответствия представленных документов требованиям, установленным пунктом 2.8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.</w:t>
      </w:r>
    </w:p>
    <w:p w14:paraId="E8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3.4</w:t>
      </w:r>
      <w:r>
        <w:rPr>
          <w:rFonts w:ascii="Times New Roman" w:hAnsi="Times New Roman"/>
          <w:sz w:val="22"/>
        </w:rPr>
        <w:t xml:space="preserve">. Предоставленные субсидии должны быть использованы в сроки, предусмотренные соглашением с учетом сроков реализации проектов мероприятий. </w:t>
      </w:r>
    </w:p>
    <w:p w14:paraId="E9000000">
      <w:pPr>
        <w:widowControl w:val="0"/>
        <w:ind w:firstLine="709" w:right="-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Сроки использования субсидий ограничиваются финансовым годом, в котором предоставлены эти субсидии. </w:t>
      </w:r>
    </w:p>
    <w:p w14:paraId="EA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Результатами предоставления субсидии, значения которых устанавливаются соглашениями, являются:</w:t>
      </w:r>
      <w:bookmarkStart w:id="11" w:name="100085"/>
      <w:bookmarkEnd w:id="11"/>
    </w:p>
    <w:p w14:paraId="EB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а) количество мероприятий, проведенных в текущем финансовом году организацией в рамках реализации </w:t>
      </w:r>
      <w:r>
        <w:rPr>
          <w:rFonts w:ascii="Times New Roman" w:hAnsi="Times New Roman"/>
          <w:sz w:val="22"/>
        </w:rPr>
        <w:t>проекта</w:t>
      </w:r>
      <w:r>
        <w:rPr>
          <w:rFonts w:ascii="Times New Roman" w:hAnsi="Times New Roman"/>
          <w:sz w:val="22"/>
        </w:rPr>
        <w:t>;</w:t>
      </w:r>
    </w:p>
    <w:p w14:paraId="EC000000">
      <w:pPr>
        <w:pStyle w:val="Style_5"/>
        <w:ind w:firstLine="709"/>
        <w:jc w:val="both"/>
        <w:rPr>
          <w:rFonts w:ascii="Times New Roman" w:hAnsi="Times New Roman"/>
          <w:sz w:val="22"/>
        </w:rPr>
      </w:pPr>
      <w:bookmarkStart w:id="12" w:name="100086"/>
      <w:bookmarkEnd w:id="12"/>
      <w:r>
        <w:rPr>
          <w:rFonts w:ascii="Times New Roman" w:hAnsi="Times New Roman"/>
          <w:sz w:val="22"/>
        </w:rPr>
        <w:t>б) количество участников мероприятий, принявших в текущем финансовом году участие в проведенных организацией мероприятиях.</w:t>
      </w:r>
    </w:p>
    <w:p w14:paraId="E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. 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субсидии, в течение 5 (пяти) рабочих дней </w:t>
      </w:r>
      <w:r>
        <w:rPr>
          <w:rFonts w:ascii="Times New Roman" w:hAnsi="Times New Roman"/>
          <w:sz w:val="22"/>
        </w:rPr>
        <w:t>с даты подписания</w:t>
      </w:r>
      <w:r>
        <w:rPr>
          <w:rFonts w:ascii="Times New Roman" w:hAnsi="Times New Roman"/>
          <w:sz w:val="22"/>
        </w:rPr>
        <w:t xml:space="preserve"> соглашения.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Если соглашением предусмотрено предоставление суммы субсидии по частям, условиями соглашения предусматривается график перечисления сумм субсидии.</w:t>
      </w:r>
    </w:p>
    <w:p w14:paraId="EE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  В случае неиспользования субсидии в полном объеме, в течение финансового года получатели субсидии возвращают не использованные средства субсидии в бюджет с указанием назначения платежа, в срок не позднее 25 декабря текущего года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установленном законодательством порядке.</w:t>
      </w:r>
    </w:p>
    <w:p w14:paraId="EF000000">
      <w:pPr>
        <w:ind w:firstLine="709"/>
        <w:jc w:val="both"/>
        <w:rPr>
          <w:rFonts w:ascii="Times New Roman" w:hAnsi="Times New Roman"/>
          <w:sz w:val="22"/>
        </w:rPr>
      </w:pPr>
    </w:p>
    <w:p w14:paraId="F0000000">
      <w:pPr>
        <w:pStyle w:val="Style_4"/>
        <w:numPr>
          <w:ilvl w:val="0"/>
          <w:numId w:val="14"/>
        </w:numPr>
        <w:tabs>
          <w:tab w:leader="none" w:pos="426" w:val="left"/>
        </w:tabs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Требования к отчетности</w:t>
      </w:r>
    </w:p>
    <w:p w14:paraId="F1000000">
      <w:pPr>
        <w:pStyle w:val="Style_4"/>
        <w:tabs>
          <w:tab w:leader="none" w:pos="600" w:val="left"/>
        </w:tabs>
        <w:ind w:firstLine="109" w:left="600"/>
        <w:rPr>
          <w:rFonts w:ascii="Times New Roman" w:hAnsi="Times New Roman"/>
          <w:b w:val="1"/>
          <w:sz w:val="22"/>
        </w:rPr>
      </w:pPr>
    </w:p>
    <w:p w14:paraId="F2000000">
      <w:pPr>
        <w:pStyle w:val="Style_4"/>
        <w:numPr>
          <w:ilvl w:val="1"/>
          <w:numId w:val="14"/>
        </w:numPr>
        <w:tabs>
          <w:tab w:leader="none" w:pos="600" w:val="left"/>
        </w:tabs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Получатель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субсидии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срок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</w:t>
      </w:r>
      <w:r>
        <w:rPr>
          <w:rFonts w:ascii="Times New Roman" w:hAnsi="Times New Roman"/>
          <w:sz w:val="22"/>
        </w:rPr>
        <w:t xml:space="preserve"> 20 </w:t>
      </w:r>
      <w:r>
        <w:rPr>
          <w:rFonts w:ascii="Times New Roman" w:hAnsi="Times New Roman"/>
          <w:sz w:val="22"/>
        </w:rPr>
        <w:t>числа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месяца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следующего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месяцем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котором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была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перечислена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субсидия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представляет</w:t>
      </w:r>
      <w:r>
        <w:rPr>
          <w:rFonts w:ascii="Times New Roman" w:hAnsi="Times New Roman"/>
          <w:sz w:val="22"/>
        </w:rPr>
        <w:t xml:space="preserve"> главному распорядителю </w:t>
      </w:r>
      <w:r>
        <w:rPr>
          <w:rFonts w:ascii="Times New Roman" w:hAnsi="Times New Roman"/>
          <w:sz w:val="22"/>
        </w:rPr>
        <w:t>отчет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достижении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результата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предоставления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субсидии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 xml:space="preserve">олучателем субсидии, </w:t>
      </w:r>
      <w:r>
        <w:rPr>
          <w:rFonts w:ascii="Times New Roman" w:hAnsi="Times New Roman"/>
          <w:sz w:val="22"/>
        </w:rPr>
        <w:t>значения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показателя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необходимого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достижения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результата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предоставления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субсидии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форме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установленной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с</w:t>
      </w:r>
      <w:r>
        <w:rPr>
          <w:rFonts w:ascii="Times New Roman" w:hAnsi="Times New Roman"/>
          <w:sz w:val="22"/>
        </w:rPr>
        <w:t>оглашении</w:t>
      </w:r>
      <w:r>
        <w:rPr>
          <w:rFonts w:ascii="Times New Roman" w:hAnsi="Times New Roman"/>
          <w:sz w:val="22"/>
        </w:rPr>
        <w:t>.</w:t>
      </w:r>
    </w:p>
    <w:p w14:paraId="F3000000">
      <w:pPr>
        <w:pStyle w:val="Style_4"/>
        <w:numPr>
          <w:ilvl w:val="1"/>
          <w:numId w:val="14"/>
        </w:numPr>
        <w:tabs>
          <w:tab w:leader="none" w:pos="600" w:val="left"/>
        </w:tabs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Организации несут ответственность за достоверность сведений, предоставленных для получения субсидий, предоставленных отчетов об использовании средств субсидий, а также </w:t>
      </w:r>
      <w:bookmarkStart w:id="13" w:name="page31"/>
      <w:bookmarkEnd w:id="13"/>
      <w:r>
        <w:rPr>
          <w:rFonts w:ascii="Times New Roman" w:hAnsi="Times New Roman"/>
          <w:sz w:val="22"/>
        </w:rPr>
        <w:t xml:space="preserve">за использование средств субсидий по целевому </w:t>
      </w:r>
      <w:r>
        <w:rPr>
          <w:rFonts w:ascii="Times New Roman" w:hAnsi="Times New Roman"/>
          <w:sz w:val="22"/>
        </w:rPr>
        <w:t>назначению</w:t>
      </w:r>
      <w:r>
        <w:rPr>
          <w:rFonts w:ascii="Times New Roman" w:hAnsi="Times New Roman"/>
          <w:sz w:val="22"/>
        </w:rPr>
        <w:t xml:space="preserve"> согласно действующему законодательству</w:t>
      </w:r>
      <w:r>
        <w:rPr>
          <w:rFonts w:ascii="Times New Roman" w:hAnsi="Times New Roman"/>
          <w:sz w:val="22"/>
        </w:rPr>
        <w:t xml:space="preserve"> Российской Федерации</w:t>
      </w:r>
      <w:r>
        <w:rPr>
          <w:rFonts w:ascii="Times New Roman" w:hAnsi="Times New Roman"/>
          <w:sz w:val="22"/>
        </w:rPr>
        <w:t>.</w:t>
      </w:r>
    </w:p>
    <w:p w14:paraId="F4000000">
      <w:pPr>
        <w:tabs>
          <w:tab w:leader="none" w:pos="600" w:val="left"/>
        </w:tabs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 xml:space="preserve">лавный распорядитель </w:t>
      </w:r>
      <w:r>
        <w:rPr>
          <w:rFonts w:ascii="Times New Roman" w:hAnsi="Times New Roman"/>
          <w:sz w:val="22"/>
        </w:rPr>
        <w:t>вправе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устанавливать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с</w:t>
      </w:r>
      <w:r>
        <w:rPr>
          <w:rFonts w:ascii="Times New Roman" w:hAnsi="Times New Roman"/>
          <w:sz w:val="22"/>
        </w:rPr>
        <w:t>оглашении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сроки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формы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представления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получателем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субсидии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дополнительной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отчетности</w:t>
      </w:r>
      <w:r>
        <w:rPr>
          <w:rFonts w:ascii="Times New Roman" w:hAnsi="Times New Roman"/>
          <w:sz w:val="22"/>
        </w:rPr>
        <w:t>.</w:t>
      </w:r>
    </w:p>
    <w:p w14:paraId="F5000000">
      <w:pPr>
        <w:tabs>
          <w:tab w:leader="none" w:pos="600" w:val="left"/>
        </w:tabs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Главный распорядитель вправе требовать необходимые документы, подтверждающие достоверность сведений в представленном получателем субсидии отчете.</w:t>
      </w:r>
    </w:p>
    <w:p w14:paraId="F6000000">
      <w:pPr>
        <w:widowControl w:val="0"/>
        <w:spacing w:after="120" w:before="120"/>
        <w:ind w:right="-291"/>
        <w:jc w:val="center"/>
        <w:rPr>
          <w:rFonts w:ascii="Times New Roman" w:hAnsi="Times New Roman"/>
          <w:b w:val="1"/>
          <w:sz w:val="22"/>
        </w:rPr>
      </w:pPr>
    </w:p>
    <w:p w14:paraId="F7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5. Требования об осуществлении </w:t>
      </w:r>
      <w:r>
        <w:rPr>
          <w:rFonts w:ascii="Times New Roman" w:hAnsi="Times New Roman"/>
          <w:b w:val="1"/>
          <w:sz w:val="22"/>
        </w:rPr>
        <w:t>контроля за</w:t>
      </w:r>
      <w:r>
        <w:rPr>
          <w:rFonts w:ascii="Times New Roman" w:hAnsi="Times New Roman"/>
          <w:b w:val="1"/>
          <w:sz w:val="22"/>
        </w:rPr>
        <w:t xml:space="preserve"> соблюдением</w:t>
      </w:r>
    </w:p>
    <w:p w14:paraId="F8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условий, целей и порядка предоставления субсидий</w:t>
      </w:r>
    </w:p>
    <w:p w14:paraId="F9000000">
      <w:pPr>
        <w:ind w:firstLine="709"/>
        <w:contextualSpacing w:val="1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и ответственности за их нарушение</w:t>
      </w:r>
    </w:p>
    <w:p w14:paraId="FA000000">
      <w:pPr>
        <w:widowControl w:val="0"/>
        <w:ind w:firstLine="0" w:left="709" w:right="-8"/>
        <w:jc w:val="both"/>
        <w:rPr>
          <w:rFonts w:ascii="Times New Roman" w:hAnsi="Times New Roman"/>
          <w:sz w:val="22"/>
        </w:rPr>
      </w:pPr>
    </w:p>
    <w:p w14:paraId="FB000000">
      <w:pPr>
        <w:tabs>
          <w:tab w:leader="none" w:pos="0" w:val="left"/>
        </w:tabs>
        <w:ind w:firstLine="709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Получатель субсидии обеспечивает целевое использование субсидии, полученной из бюджета.</w:t>
      </w:r>
    </w:p>
    <w:p w14:paraId="FC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Получатели несут ответственность за использование средств, предоставленных в виде субсидий, в соответствии с настоящим По</w:t>
      </w:r>
      <w:r>
        <w:rPr>
          <w:rFonts w:ascii="Times New Roman" w:hAnsi="Times New Roman"/>
          <w:sz w:val="22"/>
        </w:rPr>
        <w:t>ложением</w:t>
      </w:r>
      <w:r>
        <w:rPr>
          <w:rFonts w:ascii="Times New Roman" w:hAnsi="Times New Roman"/>
          <w:sz w:val="22"/>
        </w:rPr>
        <w:t xml:space="preserve">, соглашением и действующими муниципальными правовыми актами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</w:t>
      </w:r>
      <w:r>
        <w:rPr>
          <w:rFonts w:ascii="Times New Roman" w:hAnsi="Times New Roman"/>
          <w:sz w:val="22"/>
        </w:rPr>
        <w:t>округа Тверской области, нормативными правовыми актами Тверской области, законодательством Российской Федерации.</w:t>
      </w:r>
    </w:p>
    <w:p w14:paraId="FD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</w:t>
      </w:r>
      <w:r>
        <w:rPr>
          <w:rFonts w:ascii="Times New Roman" w:hAnsi="Times New Roman"/>
          <w:sz w:val="22"/>
        </w:rPr>
        <w:t>Контроль 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соблюдением получателем субсидии условий, целей и 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орядка предоставления субсидии</w:t>
      </w:r>
      <w:r>
        <w:rPr>
          <w:rFonts w:ascii="Times New Roman" w:hAnsi="Times New Roman"/>
          <w:sz w:val="22"/>
        </w:rPr>
        <w:t xml:space="preserve"> осуществляют главный распорядитель и </w:t>
      </w:r>
      <w:bookmarkStart w:id="14" w:name="_Hlk67582415"/>
      <w:r>
        <w:rPr>
          <w:rFonts w:ascii="Times New Roman" w:hAnsi="Times New Roman"/>
          <w:sz w:val="22"/>
        </w:rPr>
        <w:t xml:space="preserve">финансовое управление </w:t>
      </w:r>
      <w:r>
        <w:rPr>
          <w:rFonts w:ascii="Times New Roman" w:hAnsi="Times New Roman"/>
          <w:sz w:val="22"/>
        </w:rPr>
        <w:t xml:space="preserve"> </w:t>
      </w:r>
      <w:bookmarkEnd w:id="14"/>
      <w:r>
        <w:rPr>
          <w:rFonts w:ascii="Times New Roman" w:hAnsi="Times New Roman"/>
          <w:sz w:val="22"/>
        </w:rPr>
        <w:t>в соответствии с действующим законодательством.</w:t>
      </w:r>
    </w:p>
    <w:p w14:paraId="FE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 Меры ответственности за нарушение условий, цели и порядка предоставления субсидии.</w:t>
      </w:r>
    </w:p>
    <w:p w14:paraId="FF00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Субсидия подлежит возврату получателем субсидии </w:t>
      </w:r>
      <w:r>
        <w:rPr>
          <w:rFonts w:ascii="Times New Roman" w:hAnsi="Times New Roman"/>
          <w:sz w:val="22"/>
        </w:rPr>
        <w:t>в бюджет в соответствии с законодательством Российской Федерации в полном объеме при установлении</w:t>
      </w:r>
      <w:r>
        <w:rPr>
          <w:rFonts w:ascii="Times New Roman" w:hAnsi="Times New Roman"/>
          <w:sz w:val="22"/>
        </w:rPr>
        <w:t xml:space="preserve"> в ходе проверки невыполнения условий, цели и 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 xml:space="preserve">орядка предоставления субсидии, а также в случае </w:t>
      </w:r>
      <w:r>
        <w:rPr>
          <w:rFonts w:ascii="Times New Roman" w:hAnsi="Times New Roman"/>
          <w:sz w:val="22"/>
        </w:rPr>
        <w:t>недостижения</w:t>
      </w:r>
      <w:r>
        <w:rPr>
          <w:rFonts w:ascii="Times New Roman" w:hAnsi="Times New Roman"/>
          <w:sz w:val="22"/>
        </w:rPr>
        <w:t xml:space="preserve"> значений результата и показателей, указанных в пункте 3.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>.</w:t>
      </w:r>
    </w:p>
    <w:p w14:paraId="0001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</w:t>
      </w:r>
      <w:r>
        <w:rPr>
          <w:rFonts w:ascii="Times New Roman" w:hAnsi="Times New Roman"/>
          <w:sz w:val="22"/>
        </w:rPr>
        <w:t>При выявлении главным распорядителем по результатам проверок фактов, указанных в пункте 5.4. настоящего По</w:t>
      </w:r>
      <w:r>
        <w:rPr>
          <w:rFonts w:ascii="Times New Roman" w:hAnsi="Times New Roman"/>
          <w:sz w:val="22"/>
        </w:rPr>
        <w:t>ложения</w:t>
      </w:r>
      <w:r>
        <w:rPr>
          <w:rFonts w:ascii="Times New Roman" w:hAnsi="Times New Roman"/>
          <w:sz w:val="22"/>
        </w:rPr>
        <w:t xml:space="preserve">, либо поступлении в Администрацию от </w:t>
      </w:r>
      <w:r>
        <w:rPr>
          <w:rFonts w:ascii="Times New Roman" w:hAnsi="Times New Roman"/>
          <w:sz w:val="22"/>
        </w:rPr>
        <w:t xml:space="preserve">Финансового управления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материалов, содержащих сведения о таких фактах, Администрация в течение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</w:p>
    <w:p w14:paraId="0101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Получатель субсидии в течение 30 календарных дней с момента получения письменного уведомления от Администрации о необходимости возврата суммы субсидии либо соответствующего документа </w:t>
      </w:r>
      <w:r>
        <w:rPr>
          <w:rFonts w:ascii="Times New Roman" w:hAnsi="Times New Roman"/>
          <w:sz w:val="22"/>
        </w:rPr>
        <w:t>финансового управления</w:t>
      </w:r>
      <w:r>
        <w:rPr>
          <w:rFonts w:ascii="Times New Roman" w:hAnsi="Times New Roman"/>
          <w:sz w:val="22"/>
        </w:rPr>
        <w:t xml:space="preserve"> обязан произвести возврат суммы субсидии.</w:t>
      </w:r>
    </w:p>
    <w:p w14:paraId="0201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5.6.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14:paraId="0301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Получатель субсидии, в отношении которого по результатам проверки выявлены нарушения, не имеет права на участие в отборе в финансовом году, следующем за годом, в котором выявлены нарушения.</w:t>
      </w:r>
    </w:p>
    <w:p w14:paraId="04010000">
      <w:pPr>
        <w:widowControl w:val="0"/>
        <w:ind w:firstLine="0" w:left="709" w:right="-8"/>
        <w:jc w:val="both"/>
        <w:rPr>
          <w:rFonts w:ascii="Times New Roman" w:hAnsi="Times New Roman"/>
          <w:sz w:val="22"/>
        </w:rPr>
      </w:pPr>
    </w:p>
    <w:p w14:paraId="05010000">
      <w:pPr>
        <w:widowControl w:val="0"/>
        <w:ind w:firstLine="0" w:left="709" w:right="-8"/>
        <w:jc w:val="both"/>
        <w:rPr>
          <w:rFonts w:ascii="Times New Roman" w:hAnsi="Times New Roman"/>
          <w:sz w:val="28"/>
        </w:rPr>
      </w:pPr>
    </w:p>
    <w:p w14:paraId="06010000">
      <w:pPr>
        <w:widowControl w:val="0"/>
        <w:ind w:firstLine="0" w:left="0" w:right="-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</w:t>
      </w:r>
    </w:p>
    <w:p w14:paraId="07010000">
      <w:pPr>
        <w:widowControl w:val="0"/>
        <w:ind w:firstLine="0" w:left="0" w:right="-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                                           </w:t>
      </w:r>
      <w:r>
        <w:rPr>
          <w:rFonts w:ascii="Times New Roman" w:hAnsi="Times New Roman"/>
          <w:sz w:val="28"/>
        </w:rPr>
        <w:t>Г.И.Горохова</w:t>
      </w:r>
    </w:p>
    <w:p w14:paraId="08010000">
      <w:pPr>
        <w:widowControl w:val="0"/>
        <w:ind w:firstLine="709" w:right="-8"/>
        <w:jc w:val="both"/>
        <w:rPr>
          <w:rFonts w:ascii="Times New Roman" w:hAnsi="Times New Roman"/>
          <w:sz w:val="28"/>
        </w:rPr>
      </w:pPr>
    </w:p>
    <w:p w14:paraId="09010000">
      <w:pPr>
        <w:widowControl w:val="0"/>
        <w:ind/>
        <w:jc w:val="both"/>
        <w:rPr>
          <w:rFonts w:asciiTheme="minorAscii" w:hAnsiTheme="minorHAnsi"/>
          <w:sz w:val="28"/>
        </w:rPr>
      </w:pPr>
    </w:p>
    <w:p w14:paraId="0A010000">
      <w:pPr>
        <w:widowControl w:val="0"/>
        <w:ind/>
        <w:jc w:val="both"/>
        <w:rPr>
          <w:rFonts w:asciiTheme="minorAscii" w:hAnsiTheme="minorHAnsi"/>
          <w:sz w:val="28"/>
        </w:rPr>
      </w:pPr>
    </w:p>
    <w:p w14:paraId="0B010000">
      <w:pPr>
        <w:widowControl w:val="0"/>
        <w:ind/>
        <w:jc w:val="both"/>
        <w:rPr>
          <w:rFonts w:asciiTheme="minorAscii" w:hAnsiTheme="minorHAnsi"/>
          <w:sz w:val="28"/>
        </w:rPr>
      </w:pPr>
    </w:p>
    <w:p w14:paraId="0C010000">
      <w:pPr>
        <w:widowControl w:val="0"/>
        <w:ind w:firstLine="0" w:left="5103" w:right="-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 </w:t>
      </w:r>
    </w:p>
    <w:p w14:paraId="0D010000">
      <w:pPr>
        <w:widowControl w:val="0"/>
        <w:ind w:firstLine="0" w:left="5103" w:right="-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порядке </w:t>
      </w:r>
      <w:r>
        <w:rPr>
          <w:rFonts w:ascii="Times New Roman" w:hAnsi="Times New Roman"/>
          <w:sz w:val="24"/>
        </w:rPr>
        <w:t xml:space="preserve">предоставления </w:t>
      </w:r>
      <w:r>
        <w:rPr>
          <w:rFonts w:ascii="Times New Roman" w:hAnsi="Times New Roman"/>
          <w:sz w:val="24"/>
        </w:rPr>
        <w:t>субсидий некоммерческим</w:t>
      </w:r>
      <w:r>
        <w:rPr>
          <w:rFonts w:ascii="Times New Roman" w:hAnsi="Times New Roman"/>
          <w:sz w:val="24"/>
        </w:rPr>
        <w:t xml:space="preserve"> организациям, не </w:t>
      </w:r>
      <w:r>
        <w:rPr>
          <w:rFonts w:ascii="Times New Roman" w:hAnsi="Times New Roman"/>
          <w:sz w:val="24"/>
        </w:rPr>
        <w:t>являющи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государственными (муниципальными) учреждениями, из бюджета </w:t>
      </w:r>
      <w:r>
        <w:rPr>
          <w:rFonts w:ascii="Times New Roman" w:hAnsi="Times New Roman"/>
          <w:sz w:val="24"/>
        </w:rPr>
        <w:t>Кашинского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городского округа </w:t>
      </w:r>
    </w:p>
    <w:p w14:paraId="0E010000">
      <w:pPr>
        <w:widowControl w:val="0"/>
        <w:ind w:firstLine="700" w:left="400" w:right="-8"/>
        <w:jc w:val="right"/>
        <w:rPr>
          <w:rFonts w:ascii="Times New Roman" w:hAnsi="Times New Roman"/>
          <w:b w:val="1"/>
          <w:sz w:val="24"/>
        </w:rPr>
      </w:pPr>
    </w:p>
    <w:p w14:paraId="0F010000">
      <w:pPr>
        <w:widowControl w:val="0"/>
        <w:ind w:right="-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</w:t>
      </w:r>
    </w:p>
    <w:p w14:paraId="10010000">
      <w:pPr>
        <w:widowControl w:val="0"/>
        <w:ind w:right="-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участие в отборе для получения субсидий среди некоммерческих организаций, </w:t>
      </w:r>
      <w:r>
        <w:rPr>
          <w:rFonts w:ascii="Times New Roman" w:hAnsi="Times New Roman"/>
          <w:b w:val="1"/>
          <w:sz w:val="24"/>
        </w:rPr>
        <w:t xml:space="preserve">не </w:t>
      </w:r>
      <w:r>
        <w:rPr>
          <w:rFonts w:ascii="Times New Roman" w:hAnsi="Times New Roman"/>
          <w:b w:val="1"/>
          <w:sz w:val="24"/>
        </w:rPr>
        <w:t xml:space="preserve">являющихся </w:t>
      </w:r>
      <w:r>
        <w:rPr>
          <w:rFonts w:ascii="Times New Roman" w:hAnsi="Times New Roman"/>
          <w:b w:val="1"/>
          <w:sz w:val="24"/>
        </w:rPr>
        <w:t xml:space="preserve">государственными (муниципальными) учреждениями, </w:t>
      </w:r>
      <w:r>
        <w:rPr>
          <w:rFonts w:ascii="Times New Roman" w:hAnsi="Times New Roman"/>
          <w:b w:val="1"/>
          <w:sz w:val="24"/>
        </w:rPr>
        <w:t>из бюджета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округа </w:t>
      </w:r>
    </w:p>
    <w:p w14:paraId="11010000">
      <w:pPr>
        <w:widowControl w:val="0"/>
        <w:ind w:right="-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14:paraId="12010000">
      <w:pPr>
        <w:widowControl w:val="0"/>
        <w:ind w:firstLine="0" w:left="284" w:right="-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некоммерческой организации)</w:t>
      </w:r>
    </w:p>
    <w:p w14:paraId="13010000">
      <w:pPr>
        <w:widowControl w:val="0"/>
        <w:ind w:right="-8"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13"/>
        <w:gridCol w:w="1671"/>
      </w:tblGrid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tabs>
                <w:tab w:leader="none" w:pos="27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</w:rPr>
              <w:t>некоммерческой организации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Организационно-правовая форма (согласно свидетельству о регистрации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внесения записи о создании некоммерческой организации в Единый государственный реестр юридических лиц (дата регистрации)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государственный регистрационный номер (ОГРН)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общероссийскому классификатору продукции (ОКПО)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д(</w:t>
            </w:r>
            <w:r>
              <w:rPr>
                <w:rFonts w:ascii="Times New Roman" w:hAnsi="Times New Roman"/>
                <w:sz w:val="24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tabs>
                <w:tab w:leader="none" w:pos="4700" w:val="left"/>
                <w:tab w:leader="none" w:pos="76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номер налогоплательщика (ИНН)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tabs>
                <w:tab w:leader="none" w:pos="53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причины постановки на учет (КПП)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расчетного счета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банка (местонахождение банка)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Банковский идентификационный код (БИК)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корреспондентского счета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 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(телефон/факс)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в сети Интернет (дата создания веб-сайта)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 руководителя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руководителя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 наименования муниципальных образований, на территории которых были реализованы проекты некоммерческой организации (если имеются)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ind w:firstLine="0" w:left="20"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widowControl w:val="0"/>
              <w:tabs>
                <w:tab w:leader="none" w:pos="51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взносы учредителей (участников, членов)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widowControl w:val="0"/>
              <w:tabs>
                <w:tab w:leader="none" w:pos="51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гранты и пожертвования юридических лиц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widowControl w:val="0"/>
              <w:tabs>
                <w:tab w:leader="none" w:pos="51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пожертвования физических лиц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tabs>
                <w:tab w:leader="none" w:pos="5100" w:val="left"/>
              </w:tabs>
              <w:ind w:right="-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type="dxa" w:w="1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widowControl w:val="0"/>
              <w:ind w:right="-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6010000">
      <w:pPr>
        <w:widowControl w:val="0"/>
        <w:ind w:right="-8"/>
        <w:jc w:val="both"/>
        <w:rPr>
          <w:rFonts w:ascii="Times New Roman" w:hAnsi="Times New Roman"/>
          <w:sz w:val="24"/>
        </w:rPr>
      </w:pPr>
      <w:bookmarkStart w:id="15" w:name="page35"/>
      <w:bookmarkEnd w:id="15"/>
    </w:p>
    <w:p w14:paraId="47010000">
      <w:pPr>
        <w:widowControl w:val="0"/>
        <w:ind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</w:t>
      </w:r>
    </w:p>
    <w:p w14:paraId="48010000">
      <w:pPr>
        <w:widowControl w:val="0"/>
        <w:ind w:right="-8"/>
        <w:jc w:val="both"/>
        <w:rPr>
          <w:rFonts w:ascii="Times New Roman" w:hAnsi="Times New Roman"/>
          <w:sz w:val="24"/>
        </w:rPr>
      </w:pPr>
    </w:p>
    <w:p w14:paraId="49010000">
      <w:pPr>
        <w:widowControl w:val="0"/>
        <w:ind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Печать</w:t>
      </w:r>
    </w:p>
    <w:p w14:paraId="4A010000">
      <w:pPr>
        <w:widowControl w:val="0"/>
        <w:ind w:firstLine="0" w:left="5103"/>
        <w:jc w:val="right"/>
        <w:rPr>
          <w:rFonts w:ascii="Times New Roman" w:hAnsi="Times New Roman"/>
          <w:sz w:val="24"/>
        </w:rPr>
      </w:pPr>
    </w:p>
    <w:p w14:paraId="4B010000">
      <w:pPr>
        <w:widowControl w:val="0"/>
        <w:ind w:firstLine="0"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4C010000">
      <w:pPr>
        <w:widowControl w:val="0"/>
        <w:ind w:firstLine="0" w:left="4820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порядке </w:t>
      </w:r>
      <w:r>
        <w:rPr>
          <w:rFonts w:ascii="Times New Roman" w:hAnsi="Times New Roman"/>
          <w:sz w:val="24"/>
        </w:rPr>
        <w:t xml:space="preserve">предоставления субсидий некоммерческим организациям, не </w:t>
      </w:r>
      <w:r>
        <w:rPr>
          <w:rFonts w:ascii="Times New Roman" w:hAnsi="Times New Roman"/>
          <w:sz w:val="24"/>
        </w:rPr>
        <w:t>являющи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государственными (муниципальными) учреждениями, из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округа </w:t>
      </w:r>
    </w:p>
    <w:p w14:paraId="4D010000">
      <w:pPr>
        <w:widowControl w:val="0"/>
        <w:ind w:firstLine="0" w:left="2454"/>
        <w:jc w:val="both"/>
        <w:rPr>
          <w:b w:val="1"/>
          <w:sz w:val="28"/>
        </w:rPr>
      </w:pPr>
    </w:p>
    <w:p w14:paraId="4E010000">
      <w:pPr>
        <w:widowControl w:val="0"/>
        <w:ind w:firstLine="0" w:left="245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 мероприятий (мероприятия)</w:t>
      </w:r>
    </w:p>
    <w:p w14:paraId="4F010000">
      <w:pPr>
        <w:widowControl w:val="0"/>
        <w:ind w:firstLine="0" w:left="2454"/>
        <w:jc w:val="both"/>
        <w:rPr>
          <w:rFonts w:ascii="Times New Roman" w:hAnsi="Times New Roman"/>
          <w:sz w:val="24"/>
        </w:rPr>
      </w:pPr>
    </w:p>
    <w:p w14:paraId="50010000">
      <w:pPr>
        <w:widowControl w:val="0"/>
        <w:numPr>
          <w:ilvl w:val="1"/>
          <w:numId w:val="15"/>
        </w:numPr>
        <w:tabs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Наименование Организации </w:t>
      </w:r>
    </w:p>
    <w:p w14:paraId="51010000">
      <w:pPr>
        <w:widowControl w:val="0"/>
        <w:numPr>
          <w:ilvl w:val="1"/>
          <w:numId w:val="15"/>
        </w:numPr>
        <w:tabs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Название мероприятий (мероприятия) </w:t>
      </w:r>
    </w:p>
    <w:p w14:paraId="52010000">
      <w:pPr>
        <w:widowControl w:val="0"/>
        <w:numPr>
          <w:ilvl w:val="1"/>
          <w:numId w:val="15"/>
        </w:numPr>
        <w:tabs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Приоритетные направления мероприятий (мероприятия) </w:t>
      </w:r>
    </w:p>
    <w:p w14:paraId="53010000">
      <w:pPr>
        <w:widowControl w:val="0"/>
        <w:numPr>
          <w:ilvl w:val="1"/>
          <w:numId w:val="16"/>
        </w:numPr>
        <w:tabs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Краткое описание мероприятий (мероприятия) </w:t>
      </w:r>
    </w:p>
    <w:p w14:paraId="54010000">
      <w:pPr>
        <w:widowControl w:val="0"/>
        <w:numPr>
          <w:ilvl w:val="0"/>
          <w:numId w:val="17"/>
        </w:numPr>
        <w:tabs>
          <w:tab w:leader="none" w:pos="851" w:val="left"/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Территория реализации мероприятий (мероприятия)</w:t>
      </w:r>
    </w:p>
    <w:p w14:paraId="55010000">
      <w:pPr>
        <w:widowControl w:val="0"/>
        <w:numPr>
          <w:ilvl w:val="0"/>
          <w:numId w:val="17"/>
        </w:numPr>
        <w:tabs>
          <w:tab w:leader="none" w:pos="851" w:val="left"/>
          <w:tab w:leader="none" w:pos="993" w:val="left"/>
          <w:tab w:leader="none" w:pos="1440" w:val="clear"/>
        </w:tabs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Срок реализации мероприятий (мероприятия) </w:t>
      </w:r>
    </w:p>
    <w:p w14:paraId="56010000">
      <w:pPr>
        <w:widowControl w:val="0"/>
        <w:tabs>
          <w:tab w:leader="none" w:pos="10206" w:val="left"/>
        </w:tabs>
        <w:spacing w:line="360" w:lineRule="auto"/>
        <w:ind w:firstLine="709" w:right="-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Общая сумма планируемых расходов на реализацию мероприятий (мероприятия), в том числе запрашиваемый размер субсидии, предполагаемая сумма </w:t>
      </w:r>
      <w:r>
        <w:rPr>
          <w:rFonts w:ascii="Times New Roman" w:hAnsi="Times New Roman"/>
          <w:sz w:val="24"/>
        </w:rPr>
        <w:t>софинансирования</w:t>
      </w:r>
      <w:r>
        <w:rPr>
          <w:rFonts w:ascii="Times New Roman" w:hAnsi="Times New Roman"/>
          <w:sz w:val="24"/>
        </w:rPr>
        <w:t xml:space="preserve">. </w:t>
      </w:r>
    </w:p>
    <w:p w14:paraId="57010000">
      <w:pPr>
        <w:widowControl w:val="0"/>
        <w:tabs>
          <w:tab w:leader="none" w:pos="10199" w:val="left"/>
        </w:tabs>
        <w:spacing w:line="360" w:lineRule="auto"/>
        <w:ind w:firstLine="709" w:right="-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Ожидаемые результаты выполнения мероприятий (мероприятия), в том числе доля взрослого населения муниципального образования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принявш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участие в мероприятиях (мероприятии). </w:t>
      </w:r>
    </w:p>
    <w:p w14:paraId="5801000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Количество привлекаемых добровольцев</w:t>
      </w:r>
    </w:p>
    <w:p w14:paraId="5901000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A01000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</w:t>
      </w:r>
    </w:p>
    <w:p w14:paraId="5B01000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C01000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Печать</w:t>
      </w:r>
    </w:p>
    <w:p w14:paraId="5D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5E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5F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60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61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62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63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64010000">
      <w:pPr>
        <w:widowControl w:val="0"/>
        <w:ind/>
        <w:jc w:val="both"/>
        <w:rPr>
          <w:rFonts w:ascii="Times New Roman" w:hAnsi="Times New Roman"/>
          <w:sz w:val="24"/>
        </w:rPr>
      </w:pPr>
      <w:bookmarkStart w:id="16" w:name="page43"/>
      <w:bookmarkEnd w:id="16"/>
    </w:p>
    <w:p w14:paraId="65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6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7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8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9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A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B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C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D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E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6F010000">
      <w:pPr>
        <w:widowControl w:val="0"/>
        <w:ind w:firstLine="0" w:left="4536"/>
        <w:jc w:val="both"/>
        <w:rPr>
          <w:rFonts w:ascii="Times New Roman" w:hAnsi="Times New Roman"/>
          <w:sz w:val="24"/>
        </w:rPr>
      </w:pPr>
    </w:p>
    <w:p w14:paraId="70010000">
      <w:pPr>
        <w:widowControl w:val="0"/>
        <w:ind w:firstLine="0"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</w:p>
    <w:p w14:paraId="71010000">
      <w:pPr>
        <w:widowControl w:val="0"/>
        <w:ind w:firstLine="0" w:left="4500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порядке </w:t>
      </w:r>
      <w:r>
        <w:rPr>
          <w:rFonts w:ascii="Times New Roman" w:hAnsi="Times New Roman"/>
          <w:sz w:val="24"/>
        </w:rPr>
        <w:t xml:space="preserve">предоставления субсидий некоммерческим организациям, не </w:t>
      </w:r>
      <w:r>
        <w:rPr>
          <w:rFonts w:ascii="Times New Roman" w:hAnsi="Times New Roman"/>
          <w:sz w:val="24"/>
        </w:rPr>
        <w:t>являющи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государственными (муниципальными) учреждениями, из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округа </w:t>
      </w:r>
    </w:p>
    <w:p w14:paraId="72010000">
      <w:pPr>
        <w:widowControl w:val="0"/>
        <w:ind w:firstLine="0" w:left="4536" w:right="-20"/>
        <w:jc w:val="right"/>
        <w:rPr>
          <w:rFonts w:ascii="Times New Roman" w:hAnsi="Times New Roman"/>
          <w:sz w:val="24"/>
        </w:rPr>
      </w:pPr>
    </w:p>
    <w:p w14:paraId="73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74010000">
      <w:pPr>
        <w:widowControl w:val="0"/>
        <w:ind w:firstLine="0" w:left="142" w:right="-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СМЕТА НА РЕАЛИЗАЦИЮ ПРОГРАММЫ (ПРОЕКТА)</w:t>
      </w:r>
    </w:p>
    <w:p w14:paraId="75010000">
      <w:pPr>
        <w:widowControl w:val="0"/>
        <w:ind w:firstLine="2586" w:left="1580" w:right="170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0"/>
        <w:gridCol w:w="3105"/>
        <w:gridCol w:w="2505"/>
        <w:gridCol w:w="3046"/>
      </w:tblGrid>
      <w:tr>
        <w:trPr>
          <w:trHeight w:hRule="atLeast" w:val="345"/>
        </w:trP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ind w:right="17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1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расходования средств</w:t>
            </w:r>
          </w:p>
        </w:tc>
        <w:tc>
          <w:tcPr>
            <w:tcW w:type="dxa" w:w="5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tabs>
                <w:tab w:leader="none" w:pos="3316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</w:t>
            </w:r>
          </w:p>
        </w:tc>
      </w:tr>
      <w:tr>
        <w:trPr>
          <w:trHeight w:hRule="atLeast" w:val="285"/>
        </w:trP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субсидии</w:t>
            </w: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tabs>
                <w:tab w:leader="none" w:pos="2882" w:val="left"/>
                <w:tab w:leader="none" w:pos="3082" w:val="left"/>
              </w:tabs>
              <w:ind w:right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собственных средств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8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2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ind w:right="170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86010000">
      <w:pPr>
        <w:widowControl w:val="0"/>
        <w:ind w:firstLine="2586" w:left="1580" w:right="1700"/>
        <w:jc w:val="both"/>
        <w:rPr>
          <w:rFonts w:ascii="Times New Roman" w:hAnsi="Times New Roman"/>
          <w:b w:val="1"/>
          <w:sz w:val="24"/>
        </w:rPr>
      </w:pPr>
    </w:p>
    <w:p w14:paraId="87010000">
      <w:pPr>
        <w:widowControl w:val="0"/>
        <w:ind w:firstLine="2586" w:left="1580" w:right="1700"/>
        <w:jc w:val="both"/>
        <w:rPr>
          <w:rFonts w:ascii="Times New Roman" w:hAnsi="Times New Roman"/>
          <w:sz w:val="24"/>
        </w:rPr>
      </w:pPr>
    </w:p>
    <w:p w14:paraId="88010000">
      <w:pPr>
        <w:widowControl w:val="0"/>
        <w:ind w:hanging="142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</w:t>
      </w:r>
    </w:p>
    <w:p w14:paraId="89010000">
      <w:pPr>
        <w:widowControl w:val="0"/>
        <w:ind w:hanging="142" w:left="142"/>
        <w:jc w:val="both"/>
        <w:rPr>
          <w:rFonts w:ascii="Times New Roman" w:hAnsi="Times New Roman"/>
          <w:sz w:val="24"/>
        </w:rPr>
      </w:pPr>
    </w:p>
    <w:p w14:paraId="8A010000">
      <w:pPr>
        <w:widowControl w:val="0"/>
        <w:ind w:hanging="142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Печать</w:t>
      </w:r>
    </w:p>
    <w:p w14:paraId="8B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8C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8D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8E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8F010000">
      <w:pPr>
        <w:pStyle w:val="Style_6"/>
        <w:tabs>
          <w:tab w:leader="none" w:pos="7300" w:val="left"/>
        </w:tabs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b w:val="1"/>
          <w:color w:val="000000"/>
          <w:sz w:val="24"/>
        </w:rPr>
        <w:br w:type="page"/>
      </w:r>
      <w:bookmarkStart w:id="17" w:name="page45"/>
      <w:bookmarkEnd w:id="17"/>
    </w:p>
    <w:p w14:paraId="90010000">
      <w:pPr>
        <w:widowControl w:val="0"/>
        <w:ind w:firstLine="0" w:left="5103"/>
        <w:jc w:val="right"/>
        <w:rPr>
          <w:rFonts w:ascii="Times New Roman" w:hAnsi="Times New Roman"/>
          <w:sz w:val="24"/>
        </w:rPr>
      </w:pPr>
      <w:bookmarkStart w:id="18" w:name="page47"/>
      <w:bookmarkEnd w:id="18"/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</w:p>
    <w:p w14:paraId="91010000">
      <w:pPr>
        <w:widowControl w:val="0"/>
        <w:ind w:firstLine="0"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порядке </w:t>
      </w:r>
      <w:r>
        <w:rPr>
          <w:rFonts w:ascii="Times New Roman" w:hAnsi="Times New Roman"/>
          <w:sz w:val="24"/>
        </w:rPr>
        <w:t xml:space="preserve">предоставления субсидий некоммерческим организациям, не </w:t>
      </w:r>
      <w:r>
        <w:rPr>
          <w:rFonts w:ascii="Times New Roman" w:hAnsi="Times New Roman"/>
          <w:sz w:val="24"/>
        </w:rPr>
        <w:t>являющи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государственными (муниципальными) учреждениями, из бюджета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округа </w:t>
      </w:r>
    </w:p>
    <w:p w14:paraId="92010000">
      <w:pPr>
        <w:widowControl w:val="0"/>
        <w:ind w:firstLine="0" w:left="5103"/>
        <w:jc w:val="both"/>
        <w:rPr>
          <w:rFonts w:ascii="Times New Roman" w:hAnsi="Times New Roman"/>
          <w:sz w:val="24"/>
        </w:rPr>
      </w:pPr>
    </w:p>
    <w:p w14:paraId="93010000">
      <w:pPr>
        <w:widowControl w:val="0"/>
        <w:ind w:firstLine="0" w:left="2900" w:right="720"/>
        <w:rPr>
          <w:rFonts w:ascii="Times New Roman" w:hAnsi="Times New Roman"/>
          <w:sz w:val="24"/>
        </w:rPr>
      </w:pPr>
    </w:p>
    <w:p w14:paraId="94010000">
      <w:pPr>
        <w:widowControl w:val="0"/>
        <w:tabs>
          <w:tab w:leader="none" w:pos="9781" w:val="left"/>
        </w:tabs>
        <w:ind w:right="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Таблица </w:t>
      </w:r>
    </w:p>
    <w:p w14:paraId="95010000">
      <w:pPr>
        <w:widowControl w:val="0"/>
        <w:tabs>
          <w:tab w:leader="none" w:pos="9781" w:val="left"/>
        </w:tabs>
        <w:ind w:righ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оценки критериев проекта, представленного на </w:t>
      </w:r>
      <w:r>
        <w:rPr>
          <w:rFonts w:ascii="Times New Roman" w:hAnsi="Times New Roman"/>
          <w:b w:val="1"/>
          <w:sz w:val="24"/>
        </w:rPr>
        <w:t>отбор</w:t>
      </w:r>
    </w:p>
    <w:p w14:paraId="96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9701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название)______________________________________________</w:t>
      </w:r>
    </w:p>
    <w:p w14:paraId="9801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___________________________________</w:t>
      </w:r>
      <w:r>
        <w:rPr>
          <w:rFonts w:ascii="Times New Roman" w:hAnsi="Times New Roman"/>
          <w:sz w:val="24"/>
        </w:rPr>
        <w:t>____________________</w:t>
      </w:r>
    </w:p>
    <w:p w14:paraId="99010000">
      <w:pPr>
        <w:widowControl w:val="0"/>
        <w:ind w:hanging="100" w:left="100"/>
        <w:rPr>
          <w:rFonts w:ascii="Times New Roman" w:hAnsi="Times New Roman"/>
          <w:sz w:val="24"/>
        </w:rPr>
      </w:pPr>
    </w:p>
    <w:p w14:paraId="9A010000">
      <w:pPr>
        <w:widowControl w:val="0"/>
        <w:ind w:hanging="100" w:left="100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18"/>
        <w:gridCol w:w="4678"/>
        <w:gridCol w:w="1276"/>
        <w:gridCol w:w="1134"/>
      </w:tblGrid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критериев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оценка</w:t>
            </w:r>
          </w:p>
        </w:tc>
      </w:tr>
      <w:tr>
        <w:trPr>
          <w:trHeight w:hRule="atLeast" w:val="320"/>
        </w:trPr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Значимость и</w:t>
            </w:r>
          </w:p>
          <w:p w14:paraId="A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</w:t>
            </w:r>
          </w:p>
          <w:p w14:paraId="A1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приоритетным направлениям </w:t>
            </w:r>
            <w:r>
              <w:rPr>
                <w:rFonts w:ascii="Times New Roman" w:hAnsi="Times New Roman"/>
                <w:sz w:val="24"/>
              </w:rPr>
              <w:t>отбор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Значимость, актуальность и возможность выполнения задач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</w:t>
            </w:r>
          </w:p>
          <w:p w14:paraId="AC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планируемых расходов и его ожидаемых результатов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Детализация и обоснованность расходов на реализацию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эффективность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оответствие запланированных мероприятий ожидаемым результатам реализации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оличество добровольцев, которых планируется привлечь к реализации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</w:t>
            </w:r>
          </w:p>
          <w:p w14:paraId="C1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организаций опыта (не менее 1 года) осуществления деятельности, предполагаемой по проекту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организации материально-технической базы и помещения, </w:t>
            </w:r>
            <w:r>
              <w:rPr>
                <w:rFonts w:ascii="Times New Roman" w:hAnsi="Times New Roman"/>
                <w:sz w:val="24"/>
              </w:rPr>
              <w:t>необходимых</w:t>
            </w:r>
            <w:r>
              <w:rPr>
                <w:rFonts w:ascii="Times New Roman" w:hAnsi="Times New Roman"/>
                <w:sz w:val="24"/>
              </w:rPr>
              <w:t xml:space="preserve"> для реализации проекта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информации о деятельности организации в сети Интернет, СМИ (0 баллов - нет упоминания;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балл - есть упоминание)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CF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D001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отборочной комиссии</w:t>
      </w:r>
    </w:p>
    <w:p w14:paraId="D101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D201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отборочной комиссии</w:t>
      </w:r>
      <w:bookmarkStart w:id="19" w:name="page51"/>
      <w:bookmarkEnd w:id="19"/>
    </w:p>
    <w:sectPr>
      <w:headerReference r:id="rId1" w:type="first"/>
      <w:headerReference r:id="rId2" w:type="default"/>
      <w:pgSz w:h="16840" w:orient="portrait" w:w="11900"/>
      <w:pgMar w:bottom="1134" w:footer="720" w:gutter="0" w:header="720" w:left="992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5"/>
      <w:numFmt w:val="decimal"/>
      <w:lvlText w:val="1.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4690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6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16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7">
    <w:lvl w:ilvl="0">
      <w:start w:val="1"/>
      <w:numFmt w:val="bullet"/>
      <w:lvlText w:val="и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28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к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34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13">
    <w:lvl w:ilvl="0">
      <w:start w:val="4"/>
      <w:numFmt w:val="decimal"/>
      <w:lvlText w:val="%1"/>
      <w:lvlJc w:val="left"/>
      <w:pPr>
        <w:ind w:hanging="360" w:left="96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38"/>
      </w:pPr>
    </w:lvl>
    <w:lvl w:ilvl="3">
      <w:start w:val="1"/>
      <w:numFmt w:val="decimal"/>
      <w:lvlText w:val="%1.%2.%3.%4."/>
      <w:lvlJc w:val="left"/>
      <w:pPr>
        <w:ind w:hanging="1080" w:left="2007"/>
      </w:pPr>
    </w:lvl>
    <w:lvl w:ilvl="4">
      <w:start w:val="1"/>
      <w:numFmt w:val="decimal"/>
      <w:lvlText w:val="%1.%2.%3.%4.%5."/>
      <w:lvlJc w:val="left"/>
      <w:pPr>
        <w:ind w:hanging="1080" w:left="2116"/>
      </w:pPr>
    </w:lvl>
    <w:lvl w:ilvl="5">
      <w:start w:val="1"/>
      <w:numFmt w:val="decimal"/>
      <w:lvlText w:val="%1.%2.%3.%4.%5.%6."/>
      <w:lvlJc w:val="left"/>
      <w:pPr>
        <w:ind w:hanging="1440" w:left="2585"/>
      </w:pPr>
    </w:lvl>
    <w:lvl w:ilvl="6">
      <w:start w:val="1"/>
      <w:numFmt w:val="decimal"/>
      <w:lvlText w:val="%1.%2.%3.%4.%5.%6.%7."/>
      <w:lvlJc w:val="left"/>
      <w:pPr>
        <w:ind w:hanging="1800" w:left="3054"/>
      </w:pPr>
    </w:lvl>
    <w:lvl w:ilvl="7">
      <w:start w:val="1"/>
      <w:numFmt w:val="decimal"/>
      <w:lvlText w:val="%1.%2.%3.%4.%5.%6.%7.%8."/>
      <w:lvlJc w:val="left"/>
      <w:pPr>
        <w:ind w:hanging="1800" w:left="3163"/>
      </w:pPr>
    </w:lvl>
    <w:lvl w:ilvl="8">
      <w:start w:val="1"/>
      <w:numFmt w:val="decimal"/>
      <w:lvlText w:val="%1.%2.%3.%4.%5.%6.%7.%8.%9."/>
      <w:lvlJc w:val="left"/>
      <w:pPr>
        <w:ind w:hanging="2160" w:left="3632"/>
      </w:pPr>
    </w:lvl>
  </w:abstractNum>
  <w:abstractNum w:abstractNumId="14">
    <w:lvl w:ilvl="0">
      <w:start w:val="1"/>
      <w:numFmt w:val="bullet"/>
      <w:lvlText w:val="В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В"/>
      <w:lvlJc w:val="left"/>
      <w:pPr>
        <w:tabs>
          <w:tab w:leader="none" w:pos="720" w:val="left"/>
        </w:tabs>
        <w:ind w:hanging="360" w:left="720"/>
      </w:pPr>
    </w:lvl>
    <w:lvl w:ilvl="1">
      <w:start w:val="4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5"/>
      <w:numFmt w:val="decimal"/>
      <w:lvlText w:val="%1."/>
      <w:lvlJc w:val="left"/>
      <w:pPr>
        <w:tabs>
          <w:tab w:leader="none" w:pos="1440" w:val="left"/>
        </w:tabs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ms Rmn" w:hAnsi="Tms Rmn"/>
      <w:sz w:val="20"/>
    </w:rPr>
  </w:style>
  <w:style w:default="1" w:styleId="Style_8_ch" w:type="character">
    <w:name w:val="Normal"/>
    <w:link w:val="Style_8"/>
    <w:rPr>
      <w:rFonts w:ascii="Tms Rmn" w:hAnsi="Tms Rmn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4" w:type="paragraph">
    <w:name w:val="List Paragraph"/>
    <w:basedOn w:val="Style_8"/>
    <w:link w:val="Style_4_ch"/>
    <w:pPr>
      <w:ind w:firstLine="0" w:left="720"/>
      <w:contextualSpacing w:val="1"/>
    </w:pPr>
  </w:style>
  <w:style w:styleId="Style_4_ch" w:type="character">
    <w:name w:val="List Paragraph"/>
    <w:basedOn w:val="Style_8_ch"/>
    <w:link w:val="Style_4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7" w:type="paragraph">
    <w:name w:val="Основной текст4"/>
    <w:basedOn w:val="Style_8"/>
    <w:link w:val="Style_7_ch"/>
    <w:pPr>
      <w:widowControl w:val="0"/>
      <w:spacing w:before="480" w:line="322" w:lineRule="exact"/>
      <w:ind/>
      <w:jc w:val="both"/>
    </w:pPr>
    <w:rPr>
      <w:rFonts w:asciiTheme="minorAscii" w:hAnsiTheme="minorHAnsi"/>
      <w:sz w:val="26"/>
      <w:highlight w:val="white"/>
    </w:rPr>
  </w:style>
  <w:style w:styleId="Style_7_ch" w:type="character">
    <w:name w:val="Основной текст4"/>
    <w:basedOn w:val="Style_8_ch"/>
    <w:link w:val="Style_7"/>
    <w:rPr>
      <w:rFonts w:asciiTheme="minorAscii" w:hAnsiTheme="minorHAnsi"/>
      <w:sz w:val="26"/>
      <w:highlight w:val="white"/>
    </w:rPr>
  </w:style>
  <w:style w:styleId="Style_13" w:type="paragraph">
    <w:name w:val="heading 3"/>
    <w:next w:val="Style_8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footer"/>
    <w:basedOn w:val="Style_8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8_ch"/>
    <w:link w:val="Style_14"/>
  </w:style>
  <w:style w:styleId="Style_15" w:type="paragraph">
    <w:name w:val="Основной текст (3)"/>
    <w:basedOn w:val="Style_8"/>
    <w:link w:val="Style_15_ch"/>
    <w:pPr>
      <w:widowControl w:val="0"/>
      <w:spacing w:after="360" w:before="240" w:line="240" w:lineRule="atLeast"/>
      <w:ind/>
      <w:jc w:val="both"/>
    </w:pPr>
    <w:rPr>
      <w:rFonts w:asciiTheme="minorAscii" w:hAnsiTheme="minorHAnsi"/>
      <w:sz w:val="22"/>
    </w:rPr>
  </w:style>
  <w:style w:styleId="Style_15_ch" w:type="character">
    <w:name w:val="Основной текст (3)"/>
    <w:basedOn w:val="Style_8_ch"/>
    <w:link w:val="Style_15"/>
    <w:rPr>
      <w:rFonts w:asciiTheme="minorAscii" w:hAnsiTheme="minorHAnsi"/>
      <w:sz w:val="22"/>
    </w:rPr>
  </w:style>
  <w:style w:styleId="Style_16" w:type="paragraph">
    <w:name w:val="toc 3"/>
    <w:next w:val="Style_8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No Spacing"/>
    <w:link w:val="Style_5"/>
    <w:rPr>
      <w:rFonts w:ascii="Calibri" w:hAnsi="Calibri"/>
    </w:rPr>
  </w:style>
  <w:style w:styleId="Style_18" w:type="paragraph">
    <w:name w:val="heading 1"/>
    <w:basedOn w:val="Style_8"/>
    <w:next w:val="Style_8"/>
    <w:link w:val="Style_18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8_ch" w:type="character">
    <w:name w:val="heading 1"/>
    <w:basedOn w:val="Style_8_ch"/>
    <w:link w:val="Style_18"/>
    <w:rPr>
      <w:rFonts w:ascii="Arial" w:hAnsi="Arial"/>
      <w:b w:val="1"/>
      <w:sz w:val="30"/>
    </w:rPr>
  </w:style>
  <w:style w:styleId="Style_19" w:type="paragraph">
    <w:name w:val="Hyperlink"/>
    <w:basedOn w:val="Style_20"/>
    <w:link w:val="Style_19_ch"/>
    <w:rPr>
      <w:color w:val="0000FF"/>
      <w:u w:val="single"/>
    </w:rPr>
  </w:style>
  <w:style w:styleId="Style_19_ch" w:type="character">
    <w:name w:val="Hyperlink"/>
    <w:basedOn w:val="Style_20_ch"/>
    <w:link w:val="Style_19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8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toc 8"/>
    <w:next w:val="Style_8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7" w:type="paragraph">
    <w:name w:val="Default"/>
    <w:link w:val="Style_2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7_ch" w:type="character">
    <w:name w:val="Default"/>
    <w:link w:val="Style_27"/>
    <w:rPr>
      <w:rFonts w:ascii="Times New Roman" w:hAnsi="Times New Roman"/>
      <w:color w:val="000000"/>
      <w:sz w:val="24"/>
    </w:rPr>
  </w:style>
  <w:style w:styleId="Style_28" w:type="paragraph">
    <w:name w:val="Strong"/>
    <w:basedOn w:val="Style_20"/>
    <w:link w:val="Style_28_ch"/>
    <w:rPr>
      <w:b w:val="1"/>
    </w:rPr>
  </w:style>
  <w:style w:styleId="Style_28_ch" w:type="character">
    <w:name w:val="Strong"/>
    <w:basedOn w:val="Style_20_ch"/>
    <w:link w:val="Style_28"/>
    <w:rPr>
      <w:b w:val="1"/>
    </w:rPr>
  </w:style>
  <w:style w:styleId="Style_29" w:type="paragraph">
    <w:name w:val="toc 5"/>
    <w:next w:val="Style_8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pboth"/>
    <w:basedOn w:val="Style_8"/>
    <w:link w:val="Style_30_ch"/>
    <w:pPr>
      <w:spacing w:afterAutospacing="on" w:beforeAutospacing="on"/>
      <w:ind/>
    </w:pPr>
    <w:rPr>
      <w:rFonts w:ascii="Times New Roman" w:hAnsi="Times New Roman"/>
      <w:sz w:val="24"/>
    </w:rPr>
  </w:style>
  <w:style w:styleId="Style_30_ch" w:type="character">
    <w:name w:val="pboth"/>
    <w:basedOn w:val="Style_8_ch"/>
    <w:link w:val="Style_30"/>
    <w:rPr>
      <w:rFonts w:ascii="Times New Roman" w:hAnsi="Times New Roman"/>
      <w:sz w:val="24"/>
    </w:rPr>
  </w:style>
  <w:style w:styleId="Style_2" w:type="paragraph">
    <w:name w:val="Subtitle"/>
    <w:next w:val="Style_8"/>
    <w:link w:val="Style_2_ch"/>
    <w:uiPriority w:val="11"/>
    <w:qFormat/>
    <w:rPr>
      <w:rFonts w:ascii="XO Thames" w:hAnsi="XO Thames"/>
      <w:i w:val="1"/>
      <w:color w:val="616161"/>
      <w:sz w:val="24"/>
    </w:rPr>
  </w:style>
  <w:style w:styleId="Style_2_ch" w:type="character">
    <w:name w:val="Subtitle"/>
    <w:link w:val="Style_2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8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8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8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8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6" w:type="paragraph">
    <w:name w:val="Без интервала1"/>
    <w:link w:val="Style_6_ch"/>
    <w:pPr>
      <w:spacing w:after="0" w:line="240" w:lineRule="auto"/>
      <w:ind/>
    </w:pPr>
    <w:rPr>
      <w:rFonts w:ascii="Times New Roman" w:hAnsi="Times New Roman"/>
      <w:sz w:val="24"/>
    </w:rPr>
  </w:style>
  <w:style w:styleId="Style_6_ch" w:type="character">
    <w:name w:val="Без интервала1"/>
    <w:link w:val="Style_6"/>
    <w:rPr>
      <w:rFonts w:ascii="Times New Roman" w:hAnsi="Times New Roman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2021-09-02T12:20:59Z</dcterms:modified>
</cp:coreProperties>
</file>