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jc w:val="center"/>
        <w:rPr>
          <w:sz w:val="28"/>
        </w:rPr>
      </w:pPr>
      <w:r>
        <w:drawing>
          <wp:anchor allowOverlap="true" behindDoc="false" distB="127000" distL="0" distR="0" distT="0" layoutInCell="true" locked="false" relativeHeight="251658240" simplePos="false">
            <wp:simplePos x="0" y="0"/>
            <wp:positionH relativeFrom="column">
              <wp:posOffset>2950505</wp:posOffset>
            </wp:positionH>
            <wp:positionV relativeFrom="page">
              <wp:posOffset>676274</wp:posOffset>
            </wp:positionV>
            <wp:extent cx="540385" cy="603250"/>
            <wp:wrapSquare distB="127000" distL="0" distR="0" distT="0" wrapText="bothSides"/>
            <wp:docPr id="2" name="Picture 2"/>
            <a:graphic>
              <a:graphicData uri="http://schemas.openxmlformats.org/drawingml/2006/picture">
                <pic:pic>
                  <pic:nvPicPr>
                    <pic:cNvPr id="1" name="Picture 1"/>
                    <pic:cNvPicPr preferRelativeResize="true"/>
                  </pic:nvPicPr>
                  <pic:blipFill>
                    <a:blip r:embed="rId1"/>
                    <a:srcRect b="-3015" l="-3754" r="-3754" t="-3015"/>
                    <a:stretch/>
                  </pic:blipFill>
                  <pic:spPr>
                    <a:xfrm flipH="false" flipV="false" rot="0">
                      <a:ext cx="540385" cy="603250"/>
                    </a:xfrm>
                    <a:prstGeom prst="rect"/>
                  </pic:spPr>
                </pic:pic>
              </a:graphicData>
            </a:graphic>
          </wp:anchor>
        </w:drawing>
      </w:r>
    </w:p>
    <w:p w14:paraId="02000000">
      <w:pPr>
        <w:ind/>
        <w:jc w:val="center"/>
        <w:rPr>
          <w:sz w:val="28"/>
        </w:rPr>
      </w:pPr>
    </w:p>
    <w:p w14:paraId="03000000">
      <w:pPr>
        <w:pStyle w:val="Style_1"/>
        <w:widowControl w:val="1"/>
        <w:ind/>
        <w:jc w:val="both"/>
        <w:rPr>
          <w:b w:val="0"/>
          <w:sz w:val="28"/>
        </w:rPr>
      </w:pPr>
    </w:p>
    <w:p w14:paraId="04000000">
      <w:pPr>
        <w:pStyle w:val="Style_1"/>
        <w:spacing w:after="0" w:before="0" w:line="240" w:lineRule="auto"/>
        <w:ind/>
        <w:rPr>
          <w:b w:val="1"/>
          <w:i w:val="0"/>
          <w:sz w:val="40"/>
        </w:rPr>
      </w:pPr>
    </w:p>
    <w:p w14:paraId="05000000">
      <w:pPr>
        <w:pStyle w:val="Style_1"/>
        <w:spacing w:after="0" w:before="0" w:line="240" w:lineRule="auto"/>
        <w:ind/>
      </w:pPr>
    </w:p>
    <w:p w14:paraId="06000000">
      <w:pPr>
        <w:pStyle w:val="Style_1"/>
        <w:spacing w:after="0" w:before="0" w:line="240" w:lineRule="auto"/>
        <w:ind/>
        <w:rPr>
          <w:sz w:val="40"/>
        </w:rPr>
      </w:pPr>
      <w:r>
        <w:rPr>
          <w:b w:val="1"/>
          <w:i w:val="0"/>
          <w:sz w:val="40"/>
        </w:rPr>
        <w:t>АДМИНИСТРАЦИЯ</w:t>
      </w:r>
    </w:p>
    <w:p w14:paraId="07000000">
      <w:pPr>
        <w:pStyle w:val="Style_1"/>
        <w:spacing w:after="0" w:before="0" w:line="240" w:lineRule="auto"/>
        <w:ind/>
        <w:rPr>
          <w:sz w:val="40"/>
        </w:rPr>
      </w:pPr>
      <w:r>
        <w:rPr>
          <w:b w:val="1"/>
          <w:i w:val="0"/>
          <w:sz w:val="40"/>
        </w:rPr>
        <w:t xml:space="preserve"> </w:t>
      </w:r>
      <w:r>
        <w:rPr>
          <w:b w:val="1"/>
          <w:i w:val="0"/>
          <w:sz w:val="40"/>
        </w:rPr>
        <w:t>САНДОВСКОГО МУНИЦИПАЛЬНОГО ОКРУГА</w:t>
      </w:r>
    </w:p>
    <w:p w14:paraId="08000000">
      <w:pPr>
        <w:pStyle w:val="Style_1"/>
        <w:spacing w:after="0" w:before="0" w:line="240" w:lineRule="auto"/>
        <w:ind/>
      </w:pPr>
      <w:r>
        <w:rPr>
          <w:b w:val="0"/>
          <w:i w:val="0"/>
          <w:sz w:val="28"/>
        </w:rPr>
        <w:t>Тверская область</w:t>
      </w:r>
    </w:p>
    <w:p w14:paraId="09000000">
      <w:pPr>
        <w:pStyle w:val="Style_1"/>
        <w:spacing w:after="0" w:before="0" w:line="240" w:lineRule="auto"/>
        <w:ind/>
      </w:pPr>
      <w:r>
        <w:rPr>
          <w:b w:val="1"/>
          <w:i w:val="0"/>
          <w:sz w:val="40"/>
        </w:rPr>
        <w:t>ПОСТАНОВЛЕНИЕ</w:t>
      </w:r>
    </w:p>
    <w:p w14:paraId="0A000000">
      <w:pPr>
        <w:pStyle w:val="Style_1"/>
        <w:spacing w:after="0" w:before="0" w:line="240" w:lineRule="auto"/>
        <w:ind w:firstLine="0" w:left="0" w:right="180"/>
        <w:jc w:val="both"/>
      </w:pPr>
      <w:r>
        <w:rPr>
          <w:b w:val="0"/>
          <w:i w:val="0"/>
          <w:sz w:val="28"/>
        </w:rPr>
        <w:t xml:space="preserve"> 02.04.2021                  </w:t>
      </w:r>
      <w:r>
        <w:rPr>
          <w:b w:val="0"/>
          <w:i w:val="0"/>
          <w:sz w:val="28"/>
        </w:rPr>
        <w:t xml:space="preserve">               </w:t>
      </w:r>
      <w:r>
        <w:rPr>
          <w:b w:val="0"/>
          <w:i w:val="0"/>
          <w:sz w:val="28"/>
        </w:rPr>
        <w:t xml:space="preserve">    </w:t>
      </w:r>
      <w:r>
        <w:rPr>
          <w:b w:val="0"/>
          <w:i w:val="0"/>
          <w:sz w:val="28"/>
        </w:rPr>
        <w:t xml:space="preserve">       </w:t>
      </w:r>
      <w:r>
        <w:rPr>
          <w:b w:val="0"/>
          <w:i w:val="0"/>
          <w:sz w:val="28"/>
        </w:rPr>
        <w:t xml:space="preserve">п. Сандово   </w:t>
      </w:r>
      <w:r>
        <w:rPr>
          <w:b w:val="0"/>
          <w:i w:val="0"/>
          <w:sz w:val="28"/>
        </w:rPr>
        <w:t xml:space="preserve">                                   </w:t>
      </w:r>
      <w:r>
        <w:rPr>
          <w:b w:val="0"/>
          <w:i w:val="0"/>
          <w:sz w:val="28"/>
        </w:rPr>
        <w:t xml:space="preserve">       </w:t>
      </w:r>
      <w:r>
        <w:rPr>
          <w:b w:val="0"/>
          <w:i w:val="0"/>
          <w:sz w:val="28"/>
        </w:rPr>
        <w:t>№ 140</w:t>
      </w:r>
    </w:p>
    <w:p w14:paraId="0B000000">
      <w:pPr>
        <w:pStyle w:val="Style_2"/>
        <w:spacing w:after="0" w:before="0"/>
        <w:ind/>
        <w:rPr>
          <w:sz w:val="26"/>
        </w:rPr>
      </w:pPr>
    </w:p>
    <w:p w14:paraId="0C000000">
      <w:pPr>
        <w:pStyle w:val="Style_2"/>
        <w:spacing w:after="0" w:before="0"/>
        <w:ind/>
        <w:rPr>
          <w:sz w:val="26"/>
        </w:rPr>
      </w:pPr>
    </w:p>
    <w:p w14:paraId="0D000000">
      <w:pPr>
        <w:pStyle w:val="Style_2"/>
        <w:spacing w:after="0" w:before="0"/>
        <w:ind/>
      </w:pPr>
      <w:r>
        <w:rPr>
          <w:sz w:val="26"/>
        </w:rPr>
        <w:t xml:space="preserve">Об утверждении Порядка обеспечения </w:t>
      </w:r>
    </w:p>
    <w:p w14:paraId="0E000000">
      <w:pPr>
        <w:pStyle w:val="Style_2"/>
        <w:spacing w:after="0" w:before="0"/>
        <w:ind/>
      </w:pPr>
      <w:r>
        <w:rPr>
          <w:sz w:val="26"/>
        </w:rPr>
        <w:t xml:space="preserve"> </w:t>
      </w:r>
      <w:r>
        <w:rPr>
          <w:sz w:val="26"/>
        </w:rPr>
        <w:t>жилыми помещениями малоимущих</w:t>
      </w:r>
    </w:p>
    <w:p w14:paraId="0F000000">
      <w:pPr>
        <w:pStyle w:val="Style_2"/>
        <w:spacing w:after="0" w:before="0"/>
        <w:ind/>
      </w:pPr>
      <w:r>
        <w:rPr>
          <w:sz w:val="26"/>
        </w:rPr>
        <w:t xml:space="preserve"> </w:t>
      </w:r>
      <w:r>
        <w:rPr>
          <w:sz w:val="26"/>
        </w:rPr>
        <w:t xml:space="preserve">многодетных семей, нуждающихся  </w:t>
      </w:r>
    </w:p>
    <w:p w14:paraId="10000000">
      <w:pPr>
        <w:pStyle w:val="Style_2"/>
        <w:spacing w:after="0" w:before="0"/>
        <w:ind/>
      </w:pPr>
      <w:r>
        <w:rPr>
          <w:sz w:val="26"/>
        </w:rPr>
        <w:t>в жилых помещениях, на территории</w:t>
      </w:r>
    </w:p>
    <w:p w14:paraId="11000000">
      <w:pPr>
        <w:pStyle w:val="Style_2"/>
        <w:spacing w:after="0" w:before="0"/>
        <w:ind/>
      </w:pPr>
      <w:r>
        <w:rPr>
          <w:sz w:val="26"/>
        </w:rPr>
        <w:t xml:space="preserve"> </w:t>
      </w:r>
      <w:r>
        <w:rPr>
          <w:sz w:val="26"/>
        </w:rPr>
        <w:t>Сандовского  муниципального</w:t>
      </w:r>
    </w:p>
    <w:p w14:paraId="12000000">
      <w:pPr>
        <w:pStyle w:val="Style_2"/>
        <w:spacing w:after="0" w:before="0"/>
        <w:ind/>
      </w:pPr>
      <w:r>
        <w:rPr>
          <w:sz w:val="26"/>
        </w:rPr>
        <w:t xml:space="preserve"> </w:t>
      </w:r>
      <w:r>
        <w:rPr>
          <w:sz w:val="26"/>
        </w:rPr>
        <w:t>округа Тверской области.</w:t>
      </w:r>
    </w:p>
    <w:p w14:paraId="13000000">
      <w:pPr>
        <w:pStyle w:val="Style_2"/>
        <w:spacing w:after="0" w:before="0"/>
        <w:ind/>
        <w:rPr>
          <w:sz w:val="26"/>
        </w:rPr>
      </w:pPr>
    </w:p>
    <w:p w14:paraId="14000000">
      <w:pPr>
        <w:pStyle w:val="Style_2"/>
        <w:spacing w:after="0" w:before="0"/>
        <w:ind/>
        <w:rPr>
          <w:sz w:val="26"/>
        </w:rPr>
      </w:pPr>
    </w:p>
    <w:p w14:paraId="15000000">
      <w:pPr>
        <w:pStyle w:val="Style_2"/>
        <w:spacing w:after="0" w:before="0"/>
        <w:ind/>
        <w:jc w:val="both"/>
      </w:pPr>
      <w:r>
        <w:rPr>
          <w:sz w:val="26"/>
        </w:rPr>
        <w:t xml:space="preserve">         </w:t>
      </w:r>
      <w:r>
        <w:rPr>
          <w:sz w:val="26"/>
        </w:rPr>
        <w:t xml:space="preserve">В соответствии  с Государственной программой  Тверской области « Развитие демографической  и семейной политики Тверской области на 2020-2025 годы, утвержденной постановлением  Правительства Тверской области от 27.02.2020 №60-пп, в целях совершенствования и реализации основных направлений жилищной политики на территории Сандовского  муниципального округа </w:t>
      </w:r>
      <w:r>
        <w:rPr>
          <w:sz w:val="26"/>
        </w:rPr>
        <w:t xml:space="preserve">Администрация Сандовского муниципального округа </w:t>
      </w:r>
    </w:p>
    <w:p w14:paraId="16000000">
      <w:pPr>
        <w:ind w:firstLine="567" w:left="0" w:right="0"/>
        <w:jc w:val="both"/>
        <w:rPr>
          <w:sz w:val="26"/>
        </w:rPr>
      </w:pPr>
    </w:p>
    <w:p w14:paraId="17000000">
      <w:pPr>
        <w:ind w:firstLine="567" w:left="0" w:right="0"/>
        <w:jc w:val="center"/>
      </w:pPr>
      <w:r>
        <w:rPr>
          <w:sz w:val="26"/>
        </w:rPr>
        <w:t xml:space="preserve"> </w:t>
      </w:r>
      <w:r>
        <w:rPr>
          <w:sz w:val="26"/>
        </w:rPr>
        <w:t>ПОСТАНОВЛЯЕТ:</w:t>
      </w:r>
    </w:p>
    <w:p w14:paraId="18000000">
      <w:pPr>
        <w:ind w:firstLine="567" w:left="0" w:right="0"/>
        <w:jc w:val="center"/>
      </w:pPr>
    </w:p>
    <w:p w14:paraId="19000000">
      <w:pPr>
        <w:ind/>
        <w:jc w:val="both"/>
      </w:pPr>
      <w:r>
        <w:rPr>
          <w:sz w:val="26"/>
        </w:rPr>
        <w:t>1.Утвердить Порядок обеспечения  жилыми помещениями малоимущих  многодетных семей, нуждающихся в жилых помещениях на территории Сандовского  муниципального округа. ( Прилагается)</w:t>
      </w:r>
    </w:p>
    <w:p w14:paraId="1A000000">
      <w:pPr>
        <w:ind/>
        <w:jc w:val="both"/>
      </w:pPr>
      <w:r>
        <w:rPr>
          <w:sz w:val="26"/>
        </w:rPr>
        <w:t xml:space="preserve"> </w:t>
      </w:r>
      <w:r>
        <w:rPr>
          <w:sz w:val="26"/>
        </w:rPr>
        <w:t xml:space="preserve">2. Настоящее постановление вступает в силу   с момента подписания  и полежит   размещению  на официальном сайте Администрации Сандовского  муниципального округа  в сети Интернет. </w:t>
      </w:r>
    </w:p>
    <w:p w14:paraId="1B000000">
      <w:pPr>
        <w:ind w:firstLine="567" w:left="0" w:right="0"/>
        <w:jc w:val="both"/>
        <w:rPr>
          <w:sz w:val="26"/>
        </w:rPr>
      </w:pPr>
    </w:p>
    <w:p w14:paraId="1C000000">
      <w:pPr>
        <w:ind/>
        <w:jc w:val="center"/>
        <w:rPr>
          <w:sz w:val="28"/>
        </w:rPr>
      </w:pPr>
    </w:p>
    <w:p w14:paraId="1D000000">
      <w:pPr>
        <w:ind/>
        <w:jc w:val="both"/>
        <w:rPr>
          <w:sz w:val="28"/>
        </w:rPr>
      </w:pPr>
    </w:p>
    <w:p w14:paraId="1E000000">
      <w:pPr>
        <w:ind w:firstLine="708" w:left="0" w:right="0"/>
        <w:jc w:val="both"/>
        <w:rPr>
          <w:sz w:val="28"/>
        </w:rPr>
      </w:pPr>
    </w:p>
    <w:p w14:paraId="1F000000">
      <w:pPr>
        <w:rPr>
          <w:sz w:val="28"/>
        </w:rPr>
      </w:pPr>
    </w:p>
    <w:p w14:paraId="20000000">
      <w:pPr>
        <w:ind/>
        <w:jc w:val="both"/>
      </w:pPr>
      <w:r>
        <w:rPr>
          <w:sz w:val="28"/>
        </w:rPr>
        <w:t xml:space="preserve">Глава Сандовского муниципального округа                            О.Н. Грязнов        </w:t>
      </w:r>
    </w:p>
    <w:p w14:paraId="21000000">
      <w:pPr>
        <w:pageBreakBefore w:val="1"/>
        <w:ind/>
      </w:pPr>
      <w:r>
        <w:rPr>
          <w:sz w:val="24"/>
        </w:rPr>
        <w:t xml:space="preserve"> </w:t>
      </w:r>
    </w:p>
    <w:p w14:paraId="22000000">
      <w:pPr>
        <w:ind/>
        <w:jc w:val="right"/>
        <w:rPr>
          <w:sz w:val="24"/>
        </w:rPr>
      </w:pPr>
    </w:p>
    <w:p w14:paraId="23000000">
      <w:pPr>
        <w:ind/>
        <w:jc w:val="right"/>
        <w:rPr>
          <w:sz w:val="26"/>
        </w:rPr>
      </w:pPr>
    </w:p>
    <w:p w14:paraId="24000000">
      <w:pPr>
        <w:ind w:firstLine="698" w:left="0" w:right="0"/>
        <w:jc w:val="right"/>
      </w:pPr>
    </w:p>
    <w:p w14:paraId="25000000">
      <w:pPr>
        <w:ind w:firstLine="698" w:left="0" w:right="0"/>
        <w:jc w:val="right"/>
      </w:pPr>
    </w:p>
    <w:p w14:paraId="26000000">
      <w:pPr>
        <w:ind w:firstLine="698" w:left="0" w:right="0"/>
        <w:jc w:val="right"/>
      </w:pPr>
    </w:p>
    <w:p w14:paraId="27000000">
      <w:pPr>
        <w:ind w:firstLine="698" w:left="0" w:right="0"/>
        <w:jc w:val="right"/>
      </w:pPr>
    </w:p>
    <w:p w14:paraId="28000000">
      <w:pPr>
        <w:ind w:firstLine="698" w:left="0" w:right="0"/>
        <w:jc w:val="right"/>
      </w:pPr>
    </w:p>
    <w:p w14:paraId="29000000">
      <w:pPr>
        <w:ind w:firstLine="698" w:left="0" w:right="0"/>
        <w:jc w:val="right"/>
      </w:pPr>
    </w:p>
    <w:p w14:paraId="2A000000">
      <w:pPr>
        <w:ind w:firstLine="698" w:left="0" w:right="0"/>
        <w:jc w:val="right"/>
      </w:pPr>
    </w:p>
    <w:p w14:paraId="2B000000">
      <w:pPr>
        <w:ind w:firstLine="698" w:left="0" w:right="0"/>
        <w:jc w:val="right"/>
      </w:pPr>
      <w:r>
        <w:rPr>
          <w:color w:val="000000"/>
        </w:rPr>
        <w:t>Приложение</w:t>
      </w:r>
    </w:p>
    <w:p w14:paraId="2C000000">
      <w:pPr>
        <w:ind w:firstLine="698" w:left="0" w:right="0"/>
        <w:jc w:val="right"/>
      </w:pPr>
      <w:r>
        <w:rPr>
          <w:color w:val="000000"/>
        </w:rPr>
        <w:t xml:space="preserve">к </w:t>
      </w:r>
      <w:r>
        <w:rPr>
          <w:color w:val="000000"/>
        </w:rPr>
        <w:t>постановлению</w:t>
      </w:r>
      <w:r>
        <w:rPr>
          <w:color w:val="000000"/>
        </w:rPr>
        <w:t xml:space="preserve"> Администрации </w:t>
      </w:r>
    </w:p>
    <w:p w14:paraId="2D000000">
      <w:pPr>
        <w:ind w:firstLine="698" w:left="0" w:right="0"/>
        <w:jc w:val="right"/>
      </w:pPr>
      <w:r>
        <w:rPr>
          <w:color w:val="000000"/>
        </w:rPr>
        <w:t>Сандовского</w:t>
      </w:r>
      <w:r>
        <w:rPr>
          <w:color w:val="000000"/>
        </w:rPr>
        <w:t xml:space="preserve">  муниципального </w:t>
      </w:r>
    </w:p>
    <w:p w14:paraId="2E000000">
      <w:pPr>
        <w:ind w:firstLine="698" w:left="0" w:right="0"/>
        <w:jc w:val="right"/>
      </w:pPr>
      <w:r>
        <w:rPr>
          <w:color w:val="000000"/>
        </w:rPr>
        <w:t>округа от 02.04.2021г. № 140</w:t>
      </w:r>
    </w:p>
    <w:p w14:paraId="2F000000">
      <w:pPr>
        <w:ind w:firstLine="720" w:left="0" w:right="0"/>
        <w:jc w:val="both"/>
        <w:rPr>
          <w:color w:val="000000"/>
        </w:rPr>
      </w:pPr>
    </w:p>
    <w:p w14:paraId="30000000">
      <w:pPr>
        <w:pStyle w:val="Style_3"/>
        <w:spacing w:after="108" w:before="108"/>
        <w:ind/>
        <w:jc w:val="center"/>
        <w:rPr>
          <w:sz w:val="24"/>
        </w:rPr>
      </w:pPr>
      <w:r>
        <w:rPr>
          <w:rFonts w:ascii="Times New Roman" w:hAnsi="Times New Roman"/>
          <w:b w:val="1"/>
          <w:color w:val="000000"/>
          <w:sz w:val="24"/>
        </w:rPr>
        <w:t>Порядок</w:t>
      </w:r>
      <w:r>
        <w:rPr>
          <w:rFonts w:ascii="Times New Roman" w:hAnsi="Times New Roman"/>
          <w:b w:val="1"/>
          <w:color w:val="000000"/>
          <w:sz w:val="24"/>
        </w:rPr>
        <w:br/>
      </w:r>
      <w:r>
        <w:rPr>
          <w:rFonts w:ascii="Times New Roman" w:hAnsi="Times New Roman"/>
          <w:b w:val="1"/>
          <w:color w:val="000000"/>
          <w:sz w:val="24"/>
        </w:rPr>
        <w:t xml:space="preserve">обеспечения жилыми помещениями малоимущих многодетных семей, нуждающихся в жилых помещениях на территории Сандовского </w:t>
      </w:r>
      <w:r>
        <w:rPr>
          <w:rFonts w:ascii="Times New Roman" w:hAnsi="Times New Roman"/>
          <w:b w:val="1"/>
          <w:color w:val="000000"/>
          <w:sz w:val="24"/>
        </w:rPr>
        <w:t xml:space="preserve"> муниципального округа Тверской области</w:t>
      </w:r>
    </w:p>
    <w:p w14:paraId="31000000">
      <w:pPr>
        <w:ind w:firstLine="720" w:left="0" w:right="0"/>
        <w:jc w:val="both"/>
        <w:rPr>
          <w:sz w:val="24"/>
        </w:rPr>
      </w:pPr>
      <w:r>
        <w:rPr>
          <w:color w:val="000000"/>
          <w:sz w:val="24"/>
        </w:rPr>
        <w:t xml:space="preserve">1. Настоящий Порядок обеспечения жилыми помещениями малоимущих многодетных семей, нуждающихся в жилых помещениях на территории Сандовского  муниципального округа Тверской области, далее - Порядок,  устанавливает правила обеспечения малоимущих многодетных семей, нуждающихся в жилых помещениях на территории Сандовского муниципального округа Тверской области (далее - многодетные семьи), жилым помещением по договору социального найма или единовременной денежной выплатой на приобретение жилого помещения в соответствии с </w:t>
      </w:r>
      <w:r>
        <w:rPr>
          <w:rStyle w:val="Style_4_ch"/>
          <w:color w:val="111111"/>
          <w:sz w:val="24"/>
        </w:rPr>
        <w:fldChar w:fldCharType="begin"/>
      </w:r>
      <w:r>
        <w:rPr>
          <w:rStyle w:val="Style_4_ch"/>
          <w:color w:val="111111"/>
          <w:sz w:val="24"/>
        </w:rPr>
        <w:instrText>HYPERLINK "garantf1://47355550.185"</w:instrText>
      </w:r>
      <w:r>
        <w:rPr>
          <w:rStyle w:val="Style_4_ch"/>
          <w:color w:val="111111"/>
          <w:sz w:val="24"/>
        </w:rPr>
        <w:fldChar w:fldCharType="separate"/>
      </w:r>
      <w:r>
        <w:rPr>
          <w:rStyle w:val="Style_4_ch"/>
          <w:color w:val="111111"/>
          <w:sz w:val="24"/>
        </w:rPr>
        <w:t>государственной программой</w:t>
      </w:r>
      <w:r>
        <w:rPr>
          <w:rStyle w:val="Style_4_ch"/>
          <w:color w:val="111111"/>
          <w:sz w:val="24"/>
        </w:rPr>
        <w:fldChar w:fldCharType="end"/>
      </w:r>
      <w:r>
        <w:rPr>
          <w:color w:val="000000"/>
          <w:sz w:val="24"/>
        </w:rPr>
        <w:t xml:space="preserve"> Тверской области «Развитие  демографической и семейной политики Тверской области на 2020-2025 годы», утвержденной постановлением Правительства Тверской области от 27.02.2020 №60-пп  (далее - Программа).</w:t>
      </w:r>
    </w:p>
    <w:p w14:paraId="32000000">
      <w:pPr>
        <w:ind w:firstLine="720" w:left="0" w:right="0"/>
        <w:jc w:val="both"/>
        <w:rPr>
          <w:sz w:val="24"/>
        </w:rPr>
      </w:pPr>
      <w:r>
        <w:rPr>
          <w:color w:val="000000"/>
          <w:sz w:val="24"/>
        </w:rPr>
        <w:t>2. Право на получение жилого помещения по договору социального найма или на получение единовременной денежной выплаты на приобретение жилого помещения на территории Сандовского муниципального округа Тверской области (далее - право на обеспечение жилым помещением) имеют многодетные семьи, указанные в  Программе.</w:t>
      </w:r>
    </w:p>
    <w:p w14:paraId="33000000">
      <w:pPr>
        <w:ind w:firstLine="720" w:left="0" w:right="0"/>
        <w:jc w:val="both"/>
        <w:rPr>
          <w:sz w:val="24"/>
        </w:rPr>
      </w:pPr>
      <w:r>
        <w:rPr>
          <w:color w:val="000000"/>
          <w:sz w:val="24"/>
        </w:rPr>
        <w:t>3. По выбору многодетной семьи, выраженному в письменном виде, право на обеспечение жилым помещением в соответствии с Программой может быть реализовано одним из следующих способов:</w:t>
      </w:r>
    </w:p>
    <w:p w14:paraId="34000000">
      <w:pPr>
        <w:ind w:firstLine="720" w:left="0" w:right="0"/>
        <w:jc w:val="both"/>
        <w:rPr>
          <w:sz w:val="24"/>
        </w:rPr>
      </w:pPr>
      <w:r>
        <w:rPr>
          <w:color w:val="000000"/>
          <w:sz w:val="24"/>
        </w:rPr>
        <w:t>а) путем предоставления жилого помещения по договору социального найма;</w:t>
      </w:r>
    </w:p>
    <w:p w14:paraId="35000000">
      <w:pPr>
        <w:ind w:firstLine="720" w:left="0" w:right="0"/>
        <w:jc w:val="both"/>
        <w:rPr>
          <w:sz w:val="24"/>
        </w:rPr>
      </w:pPr>
      <w:r>
        <w:rPr>
          <w:color w:val="000000"/>
          <w:sz w:val="24"/>
        </w:rPr>
        <w:t>б) путем предоставления единовременной денежной выплаты на приобретение жилого помещения.</w:t>
      </w:r>
    </w:p>
    <w:p w14:paraId="36000000">
      <w:pPr>
        <w:ind w:firstLine="720" w:left="0" w:right="0"/>
        <w:jc w:val="both"/>
        <w:rPr>
          <w:sz w:val="24"/>
        </w:rPr>
      </w:pPr>
      <w:r>
        <w:rPr>
          <w:color w:val="000000"/>
          <w:sz w:val="24"/>
        </w:rPr>
        <w:t>4. Для включения в список малоимущих многодетных семей, подлежащих обеспечению жилыми помещениями в рамках Программы, многодетная семья подает заявление в Администрацию Сандовского  муниципального округа по форме согласно приложению 1 к настоящему Порядку.</w:t>
      </w:r>
    </w:p>
    <w:p w14:paraId="37000000">
      <w:pPr>
        <w:ind w:firstLine="720" w:left="0" w:right="0"/>
        <w:jc w:val="both"/>
        <w:rPr>
          <w:sz w:val="24"/>
        </w:rPr>
      </w:pPr>
      <w:r>
        <w:rPr>
          <w:color w:val="000000"/>
          <w:sz w:val="24"/>
        </w:rPr>
        <w:t xml:space="preserve">5. Формирование списка малоимущих многодетных семей, нуждающихся в жилых помещениях на территории Сандовского  муниципального округа Тверской области и подлежащих обеспечению в рамках Программы (далее - Список), осуществляет </w:t>
      </w:r>
      <w:r>
        <w:rPr>
          <w:b w:val="1"/>
          <w:color w:val="000000"/>
          <w:sz w:val="24"/>
        </w:rPr>
        <w:t>отдел жизнеобеспечения</w:t>
      </w:r>
      <w:r>
        <w:rPr>
          <w:color w:val="000000"/>
          <w:sz w:val="24"/>
        </w:rPr>
        <w:t xml:space="preserve"> Администрации Сандовского муниципального округа по форме согласно приложению 2 к настоящему Порядку.</w:t>
      </w:r>
    </w:p>
    <w:p w14:paraId="38000000">
      <w:pPr>
        <w:ind w:firstLine="720" w:left="0" w:right="0"/>
        <w:jc w:val="both"/>
        <w:rPr>
          <w:sz w:val="24"/>
        </w:rPr>
      </w:pPr>
      <w:r>
        <w:rPr>
          <w:color w:val="000000"/>
          <w:sz w:val="24"/>
        </w:rPr>
        <w:t>6. Список формируется в хронологической последовательности исходя из даты принятия на учет в качестве нуждающейся в жилых помещениях многодетной семьи с учетом наступления выбранного многодетной семьей способа реализации права на обеспечение жилым помещением в соответствии с пунктом 3 настоящего Порядка.</w:t>
      </w:r>
    </w:p>
    <w:p w14:paraId="39000000">
      <w:pPr>
        <w:ind w:firstLine="720" w:left="0" w:right="0"/>
        <w:jc w:val="both"/>
        <w:rPr>
          <w:sz w:val="24"/>
        </w:rPr>
      </w:pPr>
      <w:r>
        <w:rPr>
          <w:color w:val="000000"/>
          <w:sz w:val="24"/>
        </w:rPr>
        <w:t>7. Приобретение жилых помещений для предоставления многодетным семьям по договорам социального найма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после доведения бюджетных ассигнований и в пределах лимитов бюджетных обязательств на реализацию расходных обязательств МО Сандовского муниципального округа Тверской области по обеспечению жилыми помещениями малоимущих многодетных семей, нуждающихся в жилых помещениях на территории Сандовского  муниципального округа Тверской области.</w:t>
      </w:r>
    </w:p>
    <w:p w14:paraId="3A000000">
      <w:pPr>
        <w:ind w:firstLine="720" w:left="0" w:right="0"/>
        <w:jc w:val="both"/>
        <w:rPr>
          <w:sz w:val="24"/>
        </w:rPr>
      </w:pPr>
      <w:r>
        <w:rPr>
          <w:color w:val="000000"/>
          <w:sz w:val="24"/>
        </w:rPr>
        <w:t>8. Обеспечение жилым помещением многодетных семей, выбравших способ обеспечения путем предоставления единовременной денежной выплаты на приобретение жилого помещения (далее - Выплата), осуществляется на основании заявления, указанного в пункте 4 настоящего Порядка, с приложением следующих документов:</w:t>
      </w:r>
    </w:p>
    <w:p w14:paraId="3B000000">
      <w:pPr>
        <w:ind w:firstLine="720" w:left="0" w:right="0"/>
        <w:jc w:val="both"/>
        <w:rPr>
          <w:sz w:val="24"/>
        </w:rPr>
      </w:pPr>
      <w:r>
        <w:rPr>
          <w:color w:val="000000"/>
          <w:sz w:val="24"/>
        </w:rPr>
        <w:t>- выписки из домовой книги (должна содержать сведения обо всех гражданах, в том числе не являющихся членами семьи заявителя, зарегистрированных совместно с заявителем);</w:t>
      </w:r>
    </w:p>
    <w:p w14:paraId="3C000000">
      <w:pPr>
        <w:ind w:firstLine="720" w:left="0" w:right="0"/>
        <w:jc w:val="both"/>
        <w:rPr>
          <w:sz w:val="24"/>
        </w:rPr>
      </w:pPr>
      <w:r>
        <w:rPr>
          <w:color w:val="000000"/>
          <w:sz w:val="24"/>
        </w:rPr>
        <w:t>-  сведения  о составе семьи и занимаемой площади жилого помещения;</w:t>
      </w:r>
    </w:p>
    <w:p w14:paraId="3D000000">
      <w:pPr>
        <w:ind w:firstLine="720" w:left="0" w:right="0"/>
        <w:jc w:val="both"/>
        <w:rPr>
          <w:sz w:val="24"/>
        </w:rPr>
      </w:pPr>
      <w:r>
        <w:rPr>
          <w:color w:val="000000"/>
          <w:sz w:val="24"/>
        </w:rPr>
        <w:t>- копий документов удостоверяющих личность заявителя (заявителей) и всех членов многодетной семьи;</w:t>
      </w:r>
    </w:p>
    <w:p w14:paraId="3E000000">
      <w:pPr>
        <w:ind w:firstLine="720" w:left="0" w:right="0"/>
        <w:jc w:val="both"/>
        <w:rPr>
          <w:sz w:val="24"/>
        </w:rPr>
      </w:pPr>
      <w:r>
        <w:rPr>
          <w:color w:val="000000"/>
          <w:sz w:val="24"/>
        </w:rPr>
        <w:t>- свидетельств о государственной регистрации актов гражданского состояния: свидетельства о заключении или расторжении брака, свидетельства о рождении детей, свидетельства о смерти (при наличии);</w:t>
      </w:r>
    </w:p>
    <w:p w14:paraId="3F000000">
      <w:pPr>
        <w:ind w:firstLine="720" w:left="0" w:right="0"/>
        <w:jc w:val="both"/>
        <w:rPr>
          <w:sz w:val="24"/>
        </w:rPr>
      </w:pPr>
      <w:r>
        <w:rPr>
          <w:color w:val="000000"/>
          <w:sz w:val="24"/>
        </w:rPr>
        <w:t>- копий документов удостоверяющих права (полномочия) представителя физического или юридического лица, если с заявлением обращается представитель заявителя (заявителей);</w:t>
      </w:r>
    </w:p>
    <w:p w14:paraId="40000000">
      <w:pPr>
        <w:ind w:firstLine="720" w:left="0" w:right="0"/>
        <w:jc w:val="both"/>
        <w:rPr>
          <w:sz w:val="24"/>
        </w:rPr>
      </w:pPr>
      <w:r>
        <w:rPr>
          <w:color w:val="000000"/>
          <w:sz w:val="24"/>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(при наличии);</w:t>
      </w:r>
    </w:p>
    <w:p w14:paraId="41000000">
      <w:pPr>
        <w:ind w:firstLine="720" w:left="0" w:right="0"/>
        <w:jc w:val="both"/>
        <w:rPr>
          <w:sz w:val="24"/>
        </w:rPr>
      </w:pPr>
      <w:r>
        <w:rPr>
          <w:color w:val="000000"/>
          <w:sz w:val="24"/>
        </w:rPr>
        <w:t>- обязательство о сдаче занимаемого муниципального жилого помещения,</w:t>
      </w:r>
    </w:p>
    <w:p w14:paraId="42000000">
      <w:pPr>
        <w:ind w:firstLine="720" w:left="0" w:right="0"/>
        <w:jc w:val="both"/>
        <w:rPr>
          <w:sz w:val="24"/>
        </w:rPr>
      </w:pPr>
      <w:r>
        <w:rPr>
          <w:color w:val="000000"/>
          <w:sz w:val="24"/>
        </w:rPr>
        <w:t>- согласия на обработку персональных данных.</w:t>
      </w:r>
    </w:p>
    <w:p w14:paraId="43000000">
      <w:pPr>
        <w:ind w:firstLine="720" w:left="0" w:right="0"/>
        <w:jc w:val="both"/>
        <w:rPr>
          <w:sz w:val="24"/>
        </w:rPr>
      </w:pPr>
      <w:r>
        <w:rPr>
          <w:color w:val="000000"/>
          <w:sz w:val="24"/>
        </w:rPr>
        <w:t>Документы, представляемые заявителем, должны соответствовать следующим требованиям:</w:t>
      </w:r>
    </w:p>
    <w:p w14:paraId="44000000">
      <w:pPr>
        <w:ind w:firstLine="720" w:left="0" w:right="0"/>
        <w:jc w:val="both"/>
        <w:rPr>
          <w:sz w:val="24"/>
        </w:rPr>
      </w:pPr>
      <w:r>
        <w:rPr>
          <w:color w:val="000000"/>
          <w:sz w:val="24"/>
        </w:rPr>
        <w:t>- заявление составлено в единственном экземпляре-подлиннике;</w:t>
      </w:r>
    </w:p>
    <w:p w14:paraId="45000000">
      <w:pPr>
        <w:ind w:firstLine="720" w:left="0" w:right="0"/>
        <w:jc w:val="both"/>
        <w:rPr>
          <w:sz w:val="24"/>
        </w:rPr>
      </w:pPr>
      <w:r>
        <w:rPr>
          <w:color w:val="000000"/>
          <w:sz w:val="24"/>
        </w:rPr>
        <w:t>- тексты документов написаны разборчиво;</w:t>
      </w:r>
    </w:p>
    <w:p w14:paraId="46000000">
      <w:pPr>
        <w:ind w:firstLine="720" w:left="0" w:right="0"/>
        <w:jc w:val="both"/>
        <w:rPr>
          <w:sz w:val="24"/>
        </w:rPr>
      </w:pPr>
      <w:r>
        <w:rPr>
          <w:color w:val="000000"/>
          <w:sz w:val="24"/>
        </w:rPr>
        <w:t>- фамилия, имя и отчество заявителя, всех членов многодетной семьи, адрес места жительства (место нахождения), телефон (если имеется) написаны полностью;</w:t>
      </w:r>
    </w:p>
    <w:p w14:paraId="47000000">
      <w:pPr>
        <w:ind w:firstLine="720" w:left="0" w:right="0"/>
        <w:jc w:val="both"/>
        <w:rPr>
          <w:sz w:val="24"/>
        </w:rPr>
      </w:pPr>
      <w:r>
        <w:rPr>
          <w:color w:val="000000"/>
          <w:sz w:val="24"/>
        </w:rPr>
        <w:t>- в документах не должно быть подчисток, приписок, зачеркнутых слов и иных неоговоренных исправлений.</w:t>
      </w:r>
    </w:p>
    <w:p w14:paraId="48000000">
      <w:pPr>
        <w:ind w:firstLine="720" w:left="0" w:right="0"/>
        <w:jc w:val="both"/>
        <w:rPr>
          <w:sz w:val="24"/>
        </w:rPr>
      </w:pPr>
      <w:r>
        <w:rPr>
          <w:color w:val="000000"/>
          <w:sz w:val="24"/>
        </w:rPr>
        <w:t>9. Предоставление выплаты многодетной семье осуществляется в соответствии с постановлением Администрации Сандовского муниципального округа о предоставлении единовременной денежной выплаты на приобретение жилого помещения, в котором указываются:</w:t>
      </w:r>
    </w:p>
    <w:p w14:paraId="49000000">
      <w:pPr>
        <w:ind w:firstLine="720" w:left="0" w:right="0"/>
        <w:jc w:val="both"/>
        <w:rPr>
          <w:sz w:val="24"/>
        </w:rPr>
      </w:pPr>
      <w:r>
        <w:rPr>
          <w:color w:val="000000"/>
          <w:sz w:val="24"/>
        </w:rPr>
        <w:t>а) фамилии, имена, отчества всех членов многодетной семьи;</w:t>
      </w:r>
    </w:p>
    <w:p w14:paraId="4A000000">
      <w:pPr>
        <w:ind w:firstLine="720" w:left="0" w:right="0"/>
        <w:jc w:val="both"/>
        <w:rPr>
          <w:sz w:val="24"/>
        </w:rPr>
      </w:pPr>
      <w:r>
        <w:rPr>
          <w:color w:val="000000"/>
          <w:sz w:val="24"/>
        </w:rPr>
        <w:t>б) размер предоставляемой Выплаты.</w:t>
      </w:r>
    </w:p>
    <w:p w14:paraId="4B000000">
      <w:pPr>
        <w:ind w:firstLine="720" w:left="0" w:right="0"/>
        <w:jc w:val="both"/>
        <w:rPr>
          <w:sz w:val="24"/>
        </w:rPr>
      </w:pPr>
      <w:r>
        <w:rPr>
          <w:color w:val="000000"/>
          <w:sz w:val="24"/>
        </w:rPr>
        <w:t>10. Отдел жизнеобеспечения  Администрации Сандовского  муниципального округа не позднее 7 календарных дней со дня издания постановления  Администрации   о предоставлении единовременной денежной выплаты на приобретение жилого помещения уведомляет многодетную семью о принятом решении и о необходимости получения гарантийного письма о предоставлении единовременной денежной выплаты на приобретение жилого помещения (далее - гарантийное письмо) по форме согласно приложению 3 к настоящему Порядку.</w:t>
      </w:r>
    </w:p>
    <w:p w14:paraId="4C000000">
      <w:pPr>
        <w:ind w:firstLine="720" w:left="0" w:right="0"/>
        <w:jc w:val="both"/>
        <w:rPr>
          <w:color w:val="000000"/>
          <w:sz w:val="24"/>
        </w:rPr>
      </w:pPr>
    </w:p>
    <w:p w14:paraId="4D000000">
      <w:pPr>
        <w:ind w:firstLine="720" w:left="0" w:right="0"/>
        <w:jc w:val="both"/>
        <w:rPr>
          <w:color w:val="000000"/>
          <w:sz w:val="24"/>
        </w:rPr>
      </w:pPr>
    </w:p>
    <w:p w14:paraId="4E000000">
      <w:pPr>
        <w:ind w:firstLine="720" w:left="0" w:right="0"/>
        <w:jc w:val="both"/>
        <w:rPr>
          <w:sz w:val="24"/>
        </w:rPr>
      </w:pPr>
      <w:r>
        <w:rPr>
          <w:color w:val="000000"/>
          <w:sz w:val="24"/>
        </w:rPr>
        <w:t>Срок действия гарантийного письма составляет четыре месяца с даты его выдачи.</w:t>
      </w:r>
    </w:p>
    <w:p w14:paraId="4F000000">
      <w:pPr>
        <w:ind w:firstLine="720" w:left="0" w:right="0"/>
        <w:jc w:val="both"/>
        <w:rPr>
          <w:sz w:val="24"/>
        </w:rPr>
      </w:pPr>
      <w:r>
        <w:rPr>
          <w:color w:val="000000"/>
          <w:sz w:val="24"/>
        </w:rPr>
        <w:t>11. Гарантийное письмо, не реализованное в течение срока его действия, многодетная семья обязана сдать в отдел жизнеобеспечения  Администрации Сандовского  муниципального округа в течение 5 дней с даты окончания срока действия гарантийного письма. Нереализованное гарантийное письмо считается недействительным.</w:t>
      </w:r>
    </w:p>
    <w:p w14:paraId="50000000">
      <w:pPr>
        <w:ind w:firstLine="720" w:left="0" w:right="0"/>
        <w:jc w:val="both"/>
        <w:rPr>
          <w:sz w:val="24"/>
        </w:rPr>
      </w:pPr>
      <w:r>
        <w:rPr>
          <w:color w:val="000000"/>
          <w:sz w:val="24"/>
        </w:rPr>
        <w:t xml:space="preserve">12. При предоставлении выплаты  её размер определяется как произведение средней рыночной стоимости одного квадратного метра общей площади жилья, установленной по Сандовскому муниципальному округу Тверской области,  на норму предоставления общей площади жилого помещения, установленную решением  Думы Сандовского муниципального округа, на каждого члена многодетной семьи за минусом общей площади жилого помещения (жилых помещений), имеющегося (ихся) у многодетной семьи  на праве собственности,  а также находящегося (ихся) в пользовании по договору социального найма жилого помещения в случае принятия многодетной семьей, проживающей на основании договора социального найма в жилом помещении, находящемся в муниципальном жилищном фонде, решения об оставлении данного помещения в пользовании многодетной семьи. </w:t>
      </w:r>
    </w:p>
    <w:p w14:paraId="51000000">
      <w:pPr>
        <w:ind w:firstLine="720" w:left="0" w:right="0"/>
        <w:jc w:val="both"/>
        <w:rPr>
          <w:sz w:val="24"/>
        </w:rPr>
      </w:pPr>
      <w:r>
        <w:rPr>
          <w:color w:val="000000"/>
          <w:sz w:val="24"/>
        </w:rPr>
        <w:t>В случае принятия многодетной семьей решения о расторжении договора социального найма и об освобождении занимаемого муниципального жилого помещения и оформлении обязательства, указанного в абзаце седьмом пункта 8 Порядка, норма предоставления рассчитывается без учета занимаемого жилого помещения.</w:t>
      </w:r>
    </w:p>
    <w:p w14:paraId="52000000">
      <w:pPr>
        <w:ind w:firstLine="720" w:left="0" w:right="0"/>
        <w:jc w:val="both"/>
        <w:rPr>
          <w:sz w:val="24"/>
        </w:rPr>
      </w:pPr>
      <w:r>
        <w:rPr>
          <w:color w:val="000000"/>
          <w:sz w:val="24"/>
        </w:rPr>
        <w:t>13. Замена гарантийного письма (повторная выдача) производится только в случае смерти одного из членов многодетной семьи на основании заявления одного из членов многодетной семьи. К заявлению прилагаются:</w:t>
      </w:r>
    </w:p>
    <w:p w14:paraId="53000000">
      <w:pPr>
        <w:ind w:firstLine="720" w:left="0" w:right="0"/>
        <w:jc w:val="both"/>
        <w:rPr>
          <w:sz w:val="24"/>
        </w:rPr>
      </w:pPr>
      <w:r>
        <w:rPr>
          <w:color w:val="000000"/>
          <w:sz w:val="24"/>
        </w:rPr>
        <w:t>- копия свидетельства о смерти и ранее выданное гарантийное письмо.</w:t>
      </w:r>
    </w:p>
    <w:p w14:paraId="54000000">
      <w:pPr>
        <w:ind w:firstLine="720" w:left="0" w:right="0"/>
        <w:jc w:val="both"/>
        <w:rPr>
          <w:sz w:val="24"/>
        </w:rPr>
      </w:pPr>
      <w:r>
        <w:rPr>
          <w:color w:val="000000"/>
          <w:sz w:val="24"/>
        </w:rPr>
        <w:t>При замене (повторной выдаче) гарантийного письма расчет выплаты определяется как произведение средней рыночной стоимости одного квадратного метра общей площади жилья, установленной по Сандовскому  муниципальному округу  Тверской области, на норму предоставления общей площади жилого помещения, установленную решением Думы Сандовского муниципального округа, на каждого члена многодетной семьи с учетом измененного состава семьи за минусом общей площади жилого помещения (жилых помещений), имеющегося (ихся) у многодетной семьи по договору социального найма жилого помещения, на праве собственности на дату выдачи гарантийного письма, подлежащего замене.</w:t>
      </w:r>
    </w:p>
    <w:p w14:paraId="55000000">
      <w:pPr>
        <w:ind w:firstLine="720" w:left="0" w:right="0"/>
        <w:jc w:val="both"/>
        <w:rPr>
          <w:sz w:val="24"/>
        </w:rPr>
      </w:pPr>
      <w:r>
        <w:rPr>
          <w:color w:val="000000"/>
          <w:sz w:val="24"/>
        </w:rPr>
        <w:t>Срок действия нового гарантийного письма составляет четыре месяца с даты его выдачи.</w:t>
      </w:r>
    </w:p>
    <w:p w14:paraId="56000000">
      <w:pPr>
        <w:ind w:firstLine="720" w:left="0" w:right="0"/>
        <w:jc w:val="both"/>
        <w:rPr>
          <w:sz w:val="24"/>
        </w:rPr>
      </w:pPr>
      <w:r>
        <w:rPr>
          <w:color w:val="000000"/>
          <w:sz w:val="24"/>
        </w:rPr>
        <w:t>При замене гарантийного письма на бланке нового гарантийного письма в правом верхнем углу делается отметка «Взамен гарантийного письма от ___ N __».</w:t>
      </w:r>
    </w:p>
    <w:p w14:paraId="57000000">
      <w:pPr>
        <w:ind w:firstLine="720" w:left="0" w:right="0"/>
        <w:jc w:val="both"/>
        <w:rPr>
          <w:sz w:val="24"/>
        </w:rPr>
      </w:pPr>
      <w:r>
        <w:rPr>
          <w:color w:val="000000"/>
          <w:sz w:val="24"/>
        </w:rPr>
        <w:t>14. Выплата используется:</w:t>
      </w:r>
    </w:p>
    <w:p w14:paraId="58000000">
      <w:pPr>
        <w:ind w:firstLine="720" w:left="0" w:right="0"/>
        <w:jc w:val="both"/>
        <w:rPr>
          <w:sz w:val="24"/>
        </w:rPr>
      </w:pPr>
      <w:r>
        <w:rPr>
          <w:color w:val="000000"/>
          <w:sz w:val="24"/>
        </w:rPr>
        <w:t>а) для оплаты договора купли-продажи жилого помещения;</w:t>
      </w:r>
    </w:p>
    <w:p w14:paraId="59000000">
      <w:pPr>
        <w:ind w:firstLine="720" w:left="0" w:right="0"/>
        <w:jc w:val="both"/>
        <w:rPr>
          <w:sz w:val="24"/>
        </w:rPr>
      </w:pPr>
      <w:r>
        <w:rPr>
          <w:color w:val="000000"/>
          <w:sz w:val="24"/>
        </w:rPr>
        <w:t>б) для оплаты разницы цены договора мены имеющегося в собственности жилого помещения на другое жилое помещение, находящееся в собственности физических или юридических лиц, большей площади.</w:t>
      </w:r>
    </w:p>
    <w:p w14:paraId="5A000000">
      <w:pPr>
        <w:ind w:firstLine="720" w:left="0" w:right="0"/>
        <w:jc w:val="both"/>
        <w:rPr>
          <w:sz w:val="24"/>
        </w:rPr>
      </w:pPr>
      <w:r>
        <w:rPr>
          <w:color w:val="000000"/>
          <w:sz w:val="24"/>
        </w:rPr>
        <w:t xml:space="preserve">15. Выплата может быть использована на приобретение на первичном или вторичном рынке жилья для постоянного проживания </w:t>
      </w:r>
      <w:r>
        <w:rPr>
          <w:b w:val="1"/>
          <w:color w:val="000000"/>
          <w:sz w:val="24"/>
        </w:rPr>
        <w:t>на территории Тверской области</w:t>
      </w:r>
      <w:r>
        <w:rPr>
          <w:color w:val="000000"/>
          <w:sz w:val="24"/>
        </w:rPr>
        <w:t xml:space="preserve"> изолированного жилого помещения, отвечающего установленным санитарным и техническим требованиям, благоустроенного применительно к условиям населенного пункта.</w:t>
      </w:r>
    </w:p>
    <w:p w14:paraId="5B000000">
      <w:pPr>
        <w:ind w:firstLine="720" w:left="0" w:right="0"/>
        <w:jc w:val="both"/>
        <w:rPr>
          <w:sz w:val="24"/>
        </w:rPr>
      </w:pPr>
      <w:r>
        <w:rPr>
          <w:color w:val="000000"/>
          <w:sz w:val="24"/>
        </w:rPr>
        <w:t>Жилое помещение должно быть свободно от прав третьих лиц, не находиться под арестом, в залоге и не являться предметом судебного спора. В отношении жилого помещения не должно быть запрета на использование по назначению или предписания об устранении каких-либо нарушений. Продавец жилого помещения не должен находиться в стадиях ликвидации, банкротства.</w:t>
      </w:r>
    </w:p>
    <w:p w14:paraId="5C000000">
      <w:pPr>
        <w:ind w:firstLine="720" w:left="0" w:right="0"/>
        <w:jc w:val="both"/>
        <w:rPr>
          <w:sz w:val="24"/>
        </w:rPr>
      </w:pPr>
      <w:r>
        <w:rPr>
          <w:color w:val="000000"/>
          <w:sz w:val="24"/>
        </w:rPr>
        <w:t>16. Жилое помещение приобретается в долевую собственность всех членов многодетной семьи, указанных в гарантийном письме.</w:t>
      </w:r>
    </w:p>
    <w:p w14:paraId="5D000000">
      <w:pPr>
        <w:ind w:firstLine="720" w:left="0" w:right="0"/>
        <w:jc w:val="both"/>
        <w:rPr>
          <w:sz w:val="24"/>
        </w:rPr>
      </w:pPr>
      <w:r>
        <w:rPr>
          <w:color w:val="000000"/>
          <w:sz w:val="24"/>
        </w:rPr>
        <w:t>17. В случае приобретения земельного участка и жилого дома (части дома) за счет Выплаты оплачивается только приобретаемый жилой дом (часть дома) без учета стоимости земельного участка. Оплата земельного участка производится за счет средств многодетной семьи.</w:t>
      </w:r>
    </w:p>
    <w:p w14:paraId="5E000000">
      <w:pPr>
        <w:ind w:firstLine="720" w:left="0" w:right="0"/>
        <w:jc w:val="both"/>
        <w:rPr>
          <w:sz w:val="24"/>
        </w:rPr>
      </w:pPr>
      <w:r>
        <w:rPr>
          <w:color w:val="000000"/>
          <w:sz w:val="24"/>
        </w:rPr>
        <w:t>Расходы, связанные с оформлением документов на жилое помещение, не возмещаются.</w:t>
      </w:r>
    </w:p>
    <w:p w14:paraId="5F000000">
      <w:pPr>
        <w:ind w:firstLine="720" w:left="0" w:right="0"/>
        <w:jc w:val="both"/>
        <w:rPr>
          <w:sz w:val="24"/>
        </w:rPr>
      </w:pPr>
      <w:r>
        <w:rPr>
          <w:color w:val="000000"/>
          <w:sz w:val="24"/>
        </w:rPr>
        <w:t>18. Общая площадь приобретаемого жилого помещения и жилого помещения, оставленного для дальнейшего проживания (при наличии), в расчете на каждого члена многодетной семьи, учтенного при расчете размера выплаты, не может быть меньше учетной нормы общей площади жилого помещения, установленной решением Думы Сандовского муниципального округа, в целях принятия на учет в качестве нуждающихся в жилых помещениях в Сандовском муниципальном округе Тверской области.</w:t>
      </w:r>
    </w:p>
    <w:p w14:paraId="60000000">
      <w:pPr>
        <w:ind w:firstLine="720" w:left="0" w:right="0"/>
        <w:jc w:val="both"/>
        <w:rPr>
          <w:sz w:val="24"/>
        </w:rPr>
      </w:pPr>
      <w:r>
        <w:rPr>
          <w:color w:val="000000"/>
          <w:sz w:val="24"/>
        </w:rPr>
        <w:t>19. В случае использования выплаты на приобретение жилого помещения по договору купли-продажи жилого помещения многодетная семья в течение срока действия гарантийного письма представляет в отдел жизнеобеспечения Администрации Сандовского муниципального округа следующие документы:</w:t>
      </w:r>
    </w:p>
    <w:p w14:paraId="61000000">
      <w:pPr>
        <w:ind w:firstLine="720" w:left="0" w:right="0"/>
        <w:jc w:val="both"/>
        <w:rPr>
          <w:sz w:val="24"/>
        </w:rPr>
      </w:pPr>
      <w:r>
        <w:rPr>
          <w:color w:val="000000"/>
          <w:sz w:val="24"/>
        </w:rPr>
        <w:t>а) оригинал гарантийного письма;</w:t>
      </w:r>
    </w:p>
    <w:p w14:paraId="62000000">
      <w:pPr>
        <w:ind w:firstLine="720" w:left="0" w:right="0"/>
        <w:jc w:val="both"/>
        <w:rPr>
          <w:sz w:val="24"/>
        </w:rPr>
      </w:pPr>
      <w:r>
        <w:rPr>
          <w:color w:val="000000"/>
          <w:sz w:val="24"/>
        </w:rPr>
        <w:t>б) нотариально заверенную копию договора купли-продажи жилого помещения с отметкой о государственной регистрации;</w:t>
      </w:r>
    </w:p>
    <w:p w14:paraId="63000000">
      <w:pPr>
        <w:ind w:firstLine="720" w:left="0" w:right="0"/>
        <w:jc w:val="both"/>
        <w:rPr>
          <w:sz w:val="24"/>
        </w:rPr>
      </w:pPr>
      <w:r>
        <w:rPr>
          <w:color w:val="000000"/>
          <w:sz w:val="24"/>
        </w:rPr>
        <w:t>в) копию паспорта гражданина (в случае, если продавцом выступает физическое лицо);</w:t>
      </w:r>
    </w:p>
    <w:p w14:paraId="64000000">
      <w:pPr>
        <w:ind w:firstLine="720" w:left="0" w:right="0"/>
        <w:jc w:val="both"/>
        <w:rPr>
          <w:sz w:val="24"/>
        </w:rPr>
      </w:pPr>
      <w:r>
        <w:rPr>
          <w:color w:val="000000"/>
          <w:sz w:val="24"/>
        </w:rPr>
        <w:t>г) согласие на обработку персональных данных от гражданина (в случае, если продавцом выступает физическое лицо);</w:t>
      </w:r>
    </w:p>
    <w:p w14:paraId="65000000">
      <w:pPr>
        <w:ind w:firstLine="720" w:left="0" w:right="0"/>
        <w:jc w:val="both"/>
        <w:rPr>
          <w:sz w:val="24"/>
        </w:rPr>
      </w:pPr>
      <w:r>
        <w:rPr>
          <w:color w:val="000000"/>
          <w:sz w:val="24"/>
        </w:rPr>
        <w:t>д) справку из кредитного учреждения о наличии расчетного счета у юридического лица (физического лица) - продавца жилого помещения, указанного в договоре купли-продажи;</w:t>
      </w:r>
    </w:p>
    <w:p w14:paraId="66000000">
      <w:pPr>
        <w:ind w:firstLine="720" w:left="0" w:right="0"/>
        <w:jc w:val="both"/>
        <w:rPr>
          <w:sz w:val="24"/>
        </w:rPr>
      </w:pPr>
      <w:r>
        <w:rPr>
          <w:color w:val="000000"/>
          <w:sz w:val="24"/>
        </w:rPr>
        <w:t>е) подтверждающие полномочия лица, подписавшего договор купли-продажи жилого помещения, в случае, если продавцом выступает юридическое лицо;</w:t>
      </w:r>
    </w:p>
    <w:p w14:paraId="67000000">
      <w:pPr>
        <w:ind w:firstLine="720" w:left="0" w:right="0"/>
        <w:jc w:val="both"/>
        <w:rPr>
          <w:sz w:val="24"/>
        </w:rPr>
      </w:pPr>
      <w:r>
        <w:rPr>
          <w:color w:val="000000"/>
          <w:sz w:val="24"/>
        </w:rPr>
        <w:t>ж) выписку из ЕГРП о регистрации права собственности на объект недвижимости;</w:t>
      </w:r>
    </w:p>
    <w:p w14:paraId="68000000">
      <w:pPr>
        <w:ind w:firstLine="720" w:left="0" w:right="0"/>
        <w:jc w:val="both"/>
        <w:rPr>
          <w:sz w:val="24"/>
        </w:rPr>
      </w:pPr>
      <w:r>
        <w:rPr>
          <w:color w:val="000000"/>
          <w:sz w:val="24"/>
        </w:rPr>
        <w:t>з) платежные документы (нотариально заверенную расписку в случае, если продавцом выступает физическое лицо), подтверждающие оплату в части стоимости жилого помещения, превышающей размер выплаты.</w:t>
      </w:r>
    </w:p>
    <w:p w14:paraId="69000000">
      <w:pPr>
        <w:ind w:firstLine="720" w:left="0" w:right="0"/>
        <w:jc w:val="both"/>
        <w:rPr>
          <w:sz w:val="24"/>
        </w:rPr>
      </w:pPr>
      <w:r>
        <w:rPr>
          <w:color w:val="000000"/>
          <w:sz w:val="24"/>
        </w:rPr>
        <w:t>При приобретении гражданином двух и более жилых помещений договоры купли-продажи и выписки из ЕГРП о регистрации права собственности на объекты недвижимости представляются на оплату одновременно.</w:t>
      </w:r>
    </w:p>
    <w:p w14:paraId="6A000000">
      <w:pPr>
        <w:ind w:firstLine="720" w:left="0" w:right="0"/>
        <w:jc w:val="both"/>
        <w:rPr>
          <w:sz w:val="24"/>
        </w:rPr>
      </w:pPr>
      <w:r>
        <w:rPr>
          <w:color w:val="000000"/>
          <w:sz w:val="24"/>
        </w:rPr>
        <w:t>20. В случае использования выплаты для оплаты разницы цены договора мены имеющегося в собственности жилого помещения на другое жилое помещение, находящееся в собственности любых физических или юридических лиц, большей площади, в отдел жизнеобеспечения  Администрации Сандовского муниципального округа представляются следующие документы:</w:t>
      </w:r>
    </w:p>
    <w:p w14:paraId="6B000000">
      <w:pPr>
        <w:ind w:firstLine="720" w:left="0" w:right="0"/>
        <w:jc w:val="both"/>
        <w:rPr>
          <w:sz w:val="24"/>
        </w:rPr>
      </w:pPr>
      <w:r>
        <w:rPr>
          <w:color w:val="000000"/>
          <w:sz w:val="24"/>
        </w:rPr>
        <w:t>а) оригинал гарантийного письма;</w:t>
      </w:r>
    </w:p>
    <w:p w14:paraId="6C000000">
      <w:pPr>
        <w:ind w:firstLine="720" w:left="0" w:right="0"/>
        <w:jc w:val="both"/>
        <w:rPr>
          <w:sz w:val="24"/>
        </w:rPr>
      </w:pPr>
      <w:r>
        <w:rPr>
          <w:color w:val="000000"/>
          <w:sz w:val="24"/>
        </w:rPr>
        <w:t>б) отчет(ы) об оценке жилых помещений в соответствии с Федеральным законом от 29.07.1998 N 135-ФЗ "Об оценочной деятельности в Российской Федерации";</w:t>
      </w:r>
    </w:p>
    <w:p w14:paraId="6D000000">
      <w:pPr>
        <w:ind w:firstLine="720" w:left="0" w:right="0"/>
        <w:jc w:val="both"/>
        <w:rPr>
          <w:sz w:val="24"/>
        </w:rPr>
      </w:pPr>
      <w:r>
        <w:rPr>
          <w:color w:val="000000"/>
          <w:sz w:val="24"/>
        </w:rPr>
        <w:t>в) нотариально заверенная копия договора мены жилого помещения с отметкой о государственной регистрации;</w:t>
      </w:r>
    </w:p>
    <w:p w14:paraId="6E000000">
      <w:pPr>
        <w:ind w:firstLine="720" w:left="0" w:right="0"/>
        <w:jc w:val="both"/>
        <w:rPr>
          <w:sz w:val="24"/>
        </w:rPr>
      </w:pPr>
      <w:r>
        <w:rPr>
          <w:color w:val="000000"/>
          <w:sz w:val="24"/>
        </w:rPr>
        <w:t>г) выписки из ЕГРП о регистрации права собственности на объекты недвижимости;</w:t>
      </w:r>
    </w:p>
    <w:p w14:paraId="6F000000">
      <w:pPr>
        <w:ind w:firstLine="720" w:left="0" w:right="0"/>
        <w:jc w:val="both"/>
        <w:rPr>
          <w:sz w:val="24"/>
        </w:rPr>
      </w:pPr>
      <w:r>
        <w:rPr>
          <w:color w:val="000000"/>
          <w:sz w:val="24"/>
        </w:rPr>
        <w:t>д) платежные документы, подтверждающие оплату в части разницы стоимости жилого помещения, превышающей размер выплаты.</w:t>
      </w:r>
    </w:p>
    <w:p w14:paraId="70000000">
      <w:pPr>
        <w:ind w:firstLine="720" w:left="0" w:right="0"/>
        <w:jc w:val="both"/>
        <w:rPr>
          <w:sz w:val="24"/>
        </w:rPr>
      </w:pPr>
      <w:r>
        <w:rPr>
          <w:color w:val="000000"/>
          <w:sz w:val="24"/>
        </w:rPr>
        <w:t>21. Одновременно с копиями документов, указанных в пунктах 19-20 настоящего Порядка, предъявляются их оригиналы. В случае представления нотариально заверенных копий представление оригиналов документов не требуется.</w:t>
      </w:r>
    </w:p>
    <w:p w14:paraId="71000000">
      <w:pPr>
        <w:ind w:firstLine="720" w:left="0" w:right="0"/>
        <w:jc w:val="both"/>
        <w:rPr>
          <w:sz w:val="24"/>
        </w:rPr>
      </w:pPr>
      <w:r>
        <w:rPr>
          <w:color w:val="000000"/>
          <w:sz w:val="24"/>
        </w:rPr>
        <w:t>22. Для целей настоящего Порядка договор купли-продажи жилого помещения и договор мены должны соответствовать требованиям законодательства Российской Федерации, регулирующим правоотношения соответствующего вида, а также должны предусматривать безналичную форму оплаты с указанием реквизитов расчетного счета, на который будет зачисляться сумма выплаты.</w:t>
      </w:r>
    </w:p>
    <w:p w14:paraId="72000000">
      <w:pPr>
        <w:ind w:firstLine="720" w:left="0" w:right="0"/>
        <w:jc w:val="both"/>
        <w:rPr>
          <w:sz w:val="24"/>
        </w:rPr>
      </w:pPr>
      <w:r>
        <w:rPr>
          <w:color w:val="000000"/>
          <w:sz w:val="24"/>
        </w:rPr>
        <w:t>23. Администрация Сандовского муниципального округа в течение 10 рабочих дней с даты получения документов, представляемых в соответствии с пунктами 19-20 настоящего Порядка, осуществляет их проверку и принимает решение о перечислении выплаты либо об отказе в ее перечислении.</w:t>
      </w:r>
    </w:p>
    <w:p w14:paraId="73000000">
      <w:pPr>
        <w:ind w:firstLine="720" w:left="0" w:right="0"/>
        <w:jc w:val="both"/>
        <w:rPr>
          <w:sz w:val="24"/>
        </w:rPr>
      </w:pPr>
      <w:r>
        <w:rPr>
          <w:color w:val="000000"/>
          <w:sz w:val="24"/>
        </w:rPr>
        <w:t>24. Решение о перечислении выплаты оформляется постановлением Администрации Сандовского муниципального округа о перечислении единовременной денежной выплаты с указанием:</w:t>
      </w:r>
    </w:p>
    <w:p w14:paraId="74000000">
      <w:pPr>
        <w:ind w:firstLine="720" w:left="0" w:right="0"/>
        <w:jc w:val="both"/>
        <w:rPr>
          <w:sz w:val="24"/>
        </w:rPr>
      </w:pPr>
      <w:r>
        <w:rPr>
          <w:color w:val="000000"/>
          <w:sz w:val="24"/>
        </w:rPr>
        <w:t>- фамилий, имен, отчеств  всех членов многодетной семьи;</w:t>
      </w:r>
    </w:p>
    <w:p w14:paraId="75000000">
      <w:pPr>
        <w:ind w:firstLine="720" w:left="0" w:right="0"/>
        <w:jc w:val="both"/>
        <w:rPr>
          <w:sz w:val="24"/>
        </w:rPr>
      </w:pPr>
      <w:r>
        <w:rPr>
          <w:color w:val="000000"/>
          <w:sz w:val="24"/>
        </w:rPr>
        <w:t>- суммы единовременной денежной выплаты.</w:t>
      </w:r>
    </w:p>
    <w:p w14:paraId="76000000">
      <w:pPr>
        <w:ind w:firstLine="720" w:left="0" w:right="0"/>
        <w:jc w:val="both"/>
        <w:rPr>
          <w:sz w:val="24"/>
        </w:rPr>
      </w:pPr>
      <w:r>
        <w:rPr>
          <w:color w:val="000000"/>
          <w:sz w:val="24"/>
        </w:rPr>
        <w:t>25. Решение об отказе в перечислении выплаты оформляется постановлением об отказе в перечислении единовременной денежной выплаты и принимается, если:</w:t>
      </w:r>
    </w:p>
    <w:p w14:paraId="77000000">
      <w:pPr>
        <w:ind w:firstLine="720" w:left="0" w:right="0"/>
        <w:jc w:val="both"/>
        <w:rPr>
          <w:sz w:val="24"/>
        </w:rPr>
      </w:pPr>
      <w:r>
        <w:rPr>
          <w:color w:val="000000"/>
          <w:sz w:val="24"/>
        </w:rPr>
        <w:t>а) в результате проверки в представленных документах выявлены несоответствия действующему законодательству и требованиям настоящего Порядка;</w:t>
      </w:r>
    </w:p>
    <w:p w14:paraId="78000000">
      <w:pPr>
        <w:ind w:firstLine="720" w:left="0" w:right="0"/>
        <w:jc w:val="both"/>
        <w:rPr>
          <w:sz w:val="24"/>
        </w:rPr>
      </w:pPr>
      <w:r>
        <w:rPr>
          <w:color w:val="000000"/>
          <w:sz w:val="24"/>
        </w:rPr>
        <w:t>б) размер выплаты, указанный в представленных договорах, не соответствует размеру выплаты, указанному в гарантийном письме;</w:t>
      </w:r>
    </w:p>
    <w:p w14:paraId="79000000">
      <w:pPr>
        <w:ind w:firstLine="720" w:left="0" w:right="0"/>
        <w:jc w:val="both"/>
        <w:rPr>
          <w:sz w:val="24"/>
        </w:rPr>
      </w:pPr>
      <w:r>
        <w:rPr>
          <w:color w:val="000000"/>
          <w:sz w:val="24"/>
        </w:rPr>
        <w:t>в) в договоре купли-продажи жилого помещения отсутствуют подписи, печати, специальная регистрационная надпись органа, осуществляющего государственную регистрацию прав на недвижимое имущество и сделок с ним;</w:t>
      </w:r>
    </w:p>
    <w:p w14:paraId="7A000000">
      <w:pPr>
        <w:ind w:firstLine="720" w:left="0" w:right="0"/>
        <w:jc w:val="both"/>
        <w:rPr>
          <w:sz w:val="24"/>
        </w:rPr>
      </w:pPr>
      <w:r>
        <w:rPr>
          <w:color w:val="000000"/>
          <w:sz w:val="24"/>
        </w:rPr>
        <w:t>г) общая площадь приобретаемого жилого помещения и жилого помещения, оставленного для дальнейшего проживания (при наличии), в расчете на каждого члена многодетной семьи, учтенного при расчете размера выплаты, меньше учетной нормы площади жилого помещения, установленной решением Думы Сандовского  муниципального округа;</w:t>
      </w:r>
    </w:p>
    <w:p w14:paraId="7B000000">
      <w:pPr>
        <w:ind w:firstLine="720" w:left="0" w:right="0"/>
        <w:jc w:val="both"/>
        <w:rPr>
          <w:sz w:val="24"/>
        </w:rPr>
      </w:pPr>
      <w:r>
        <w:rPr>
          <w:color w:val="000000"/>
          <w:sz w:val="24"/>
        </w:rPr>
        <w:t>д) документы, указанные в пунктах 19-20 настоящего Порядка, представлены не в полном объеме.</w:t>
      </w:r>
    </w:p>
    <w:p w14:paraId="7C000000">
      <w:pPr>
        <w:ind w:firstLine="720" w:left="0" w:right="0"/>
        <w:jc w:val="both"/>
        <w:rPr>
          <w:sz w:val="24"/>
        </w:rPr>
      </w:pPr>
      <w:r>
        <w:rPr>
          <w:color w:val="000000"/>
          <w:sz w:val="24"/>
        </w:rPr>
        <w:t>26. Отдел жизнеобеспечения Администрации Сандовского  муниципального округа в течение 5 рабочих дней со дня издания распоряжения Администрации Сандовского муниципального округа о перечислении единовременной денежной выплаты или об отказе в перечислении единовременной денежной выплаты направляет многодетной семье выписку из соответствующего постановления Администрации Сандовского  муниципального округа.</w:t>
      </w:r>
    </w:p>
    <w:p w14:paraId="7D000000">
      <w:pPr>
        <w:ind w:firstLine="720" w:left="0" w:right="0"/>
        <w:jc w:val="both"/>
        <w:rPr>
          <w:sz w:val="24"/>
        </w:rPr>
      </w:pPr>
      <w:r>
        <w:rPr>
          <w:color w:val="000000"/>
          <w:sz w:val="24"/>
        </w:rPr>
        <w:t>27. Выплата предоставляется Администрацией Сандовского муниципального округа в безналичной форме путем перечисления бюджетных средств:</w:t>
      </w:r>
    </w:p>
    <w:p w14:paraId="7E000000">
      <w:pPr>
        <w:ind w:firstLine="720" w:left="0" w:right="0"/>
        <w:jc w:val="both"/>
        <w:rPr>
          <w:sz w:val="24"/>
        </w:rPr>
      </w:pPr>
      <w:r>
        <w:rPr>
          <w:color w:val="000000"/>
          <w:sz w:val="24"/>
        </w:rPr>
        <w:t>а) в случае приобретения многодетной семьей жилого помещения по договору купли-продажи - на счет продавца жилого помещения;</w:t>
      </w:r>
    </w:p>
    <w:p w14:paraId="7F000000">
      <w:pPr>
        <w:ind w:firstLine="720" w:left="0" w:right="0"/>
        <w:jc w:val="both"/>
        <w:rPr>
          <w:sz w:val="24"/>
        </w:rPr>
      </w:pPr>
      <w:r>
        <w:rPr>
          <w:color w:val="000000"/>
          <w:sz w:val="24"/>
        </w:rPr>
        <w:t>б) для оплаты разницы цены договора мены имеющегося у многодетной семьи жилого помещения на другое жилое помещение большей площади - на счет собственника жилого помещения большей площади.</w:t>
      </w:r>
    </w:p>
    <w:p w14:paraId="80000000">
      <w:pPr>
        <w:ind w:firstLine="720" w:left="0" w:right="0"/>
        <w:jc w:val="both"/>
        <w:rPr>
          <w:sz w:val="24"/>
        </w:rPr>
      </w:pPr>
      <w:r>
        <w:rPr>
          <w:color w:val="000000"/>
          <w:sz w:val="24"/>
        </w:rPr>
        <w:t>28. В случае, если стоимость приобретаемого жилого помещения превышает размер выплаты, перечисление бюджетных средств Администрацией Сандовского муниципального округа лицу, в пользу которого многодетная семья должна осуществить платеж, производится после оплаты многодетной семьей части стоимости жилого помещения за счет собственных средств.</w:t>
      </w:r>
    </w:p>
    <w:p w14:paraId="81000000">
      <w:pPr>
        <w:ind w:firstLine="720" w:left="0" w:right="0"/>
        <w:jc w:val="both"/>
        <w:rPr>
          <w:sz w:val="24"/>
        </w:rPr>
      </w:pPr>
      <w:r>
        <w:rPr>
          <w:color w:val="000000"/>
          <w:sz w:val="24"/>
        </w:rPr>
        <w:t>29. В случае, если стоимость приобретаемого жилого помещения ниже размера выплаты, перечисление бюджетных средств Администрацией Сандовского  муниципального округа лицу, в пользу которого многодетная семья должна осуществить платеж, производится в размере стоимости, определенной договором купли-продажи либо договором мены.</w:t>
      </w:r>
    </w:p>
    <w:p w14:paraId="82000000">
      <w:pPr>
        <w:ind w:firstLine="720" w:left="0" w:right="0"/>
        <w:jc w:val="both"/>
        <w:rPr>
          <w:sz w:val="24"/>
        </w:rPr>
      </w:pPr>
      <w:r>
        <w:rPr>
          <w:color w:val="000000"/>
          <w:sz w:val="24"/>
        </w:rPr>
        <w:t>30. В случае нецелевого использования выплаты многодетная семья несет ответственность в соответствии с законодательством Российской Федерации.</w:t>
      </w:r>
    </w:p>
    <w:p w14:paraId="83000000">
      <w:pPr>
        <w:ind w:firstLine="720" w:left="0" w:right="0"/>
        <w:jc w:val="both"/>
        <w:rPr>
          <w:sz w:val="24"/>
        </w:rPr>
      </w:pPr>
      <w:r>
        <w:rPr>
          <w:color w:val="000000"/>
          <w:sz w:val="24"/>
        </w:rPr>
        <w:t>В случае расторжения договора купли-продажи, договора мены сумма выплаты подлежит возврату в бюджет Сандовского  муниципального округа Тверской области.</w:t>
      </w:r>
    </w:p>
    <w:p w14:paraId="84000000">
      <w:pPr>
        <w:ind w:firstLine="720" w:left="0" w:right="0"/>
        <w:jc w:val="both"/>
        <w:rPr>
          <w:sz w:val="24"/>
        </w:rPr>
      </w:pPr>
    </w:p>
    <w:p w14:paraId="85000000">
      <w:pPr>
        <w:ind w:firstLine="720" w:left="0" w:right="0"/>
        <w:jc w:val="both"/>
        <w:rPr>
          <w:sz w:val="24"/>
        </w:rPr>
      </w:pPr>
    </w:p>
    <w:p w14:paraId="86000000">
      <w:pPr>
        <w:ind w:firstLine="720" w:left="0" w:right="0"/>
        <w:jc w:val="both"/>
        <w:rPr>
          <w:sz w:val="24"/>
        </w:rPr>
      </w:pPr>
    </w:p>
    <w:p w14:paraId="87000000">
      <w:pPr>
        <w:widowControl w:val="1"/>
        <w:ind w:firstLine="0" w:left="0" w:right="0"/>
        <w:jc w:val="both"/>
        <w:rPr>
          <w:sz w:val="28"/>
        </w:rPr>
      </w:pPr>
      <w:r>
        <w:rPr>
          <w:color w:val="000000"/>
          <w:sz w:val="28"/>
        </w:rPr>
        <w:t>Управляющая делами Администрации</w:t>
      </w:r>
    </w:p>
    <w:p w14:paraId="88000000">
      <w:pPr>
        <w:widowControl w:val="1"/>
        <w:ind w:firstLine="0" w:left="0" w:right="0"/>
        <w:jc w:val="both"/>
        <w:rPr>
          <w:sz w:val="28"/>
        </w:rPr>
      </w:pPr>
      <w:r>
        <w:rPr>
          <w:color w:val="000000"/>
          <w:sz w:val="28"/>
        </w:rPr>
        <w:t xml:space="preserve"> </w:t>
      </w:r>
      <w:r>
        <w:rPr>
          <w:color w:val="000000"/>
          <w:sz w:val="28"/>
        </w:rPr>
        <w:t>Сандовского муниципального округа                                                   Г.И. Горохова</w:t>
      </w:r>
    </w:p>
    <w:p w14:paraId="89000000">
      <w:pPr>
        <w:ind w:firstLine="720" w:left="0" w:right="0"/>
        <w:jc w:val="both"/>
        <w:rPr>
          <w:color w:val="000000"/>
          <w:sz w:val="28"/>
        </w:rPr>
      </w:pPr>
    </w:p>
    <w:p w14:paraId="8A000000">
      <w:pPr>
        <w:ind w:firstLine="720" w:left="0" w:right="0"/>
        <w:jc w:val="both"/>
        <w:rPr>
          <w:color w:val="000000"/>
          <w:sz w:val="28"/>
        </w:rPr>
      </w:pPr>
    </w:p>
    <w:p w14:paraId="8B000000">
      <w:pPr>
        <w:ind w:firstLine="720" w:left="0" w:right="0"/>
        <w:jc w:val="both"/>
        <w:rPr>
          <w:color w:val="000000"/>
          <w:sz w:val="26"/>
        </w:rPr>
      </w:pPr>
    </w:p>
    <w:p w14:paraId="8C000000">
      <w:pPr>
        <w:ind w:firstLine="720" w:left="0" w:right="0"/>
        <w:jc w:val="both"/>
        <w:rPr>
          <w:color w:val="000000"/>
        </w:rPr>
      </w:pPr>
    </w:p>
    <w:p w14:paraId="8D000000">
      <w:pPr>
        <w:ind w:firstLine="720" w:left="0" w:right="0"/>
        <w:jc w:val="both"/>
        <w:rPr>
          <w:color w:val="000000"/>
        </w:rPr>
      </w:pPr>
    </w:p>
    <w:p w14:paraId="8E000000">
      <w:pPr>
        <w:ind w:firstLine="698" w:left="0" w:right="0"/>
        <w:jc w:val="right"/>
        <w:rPr>
          <w:b w:val="1"/>
          <w:color w:val="000000"/>
        </w:rPr>
      </w:pPr>
    </w:p>
    <w:p w14:paraId="8F000000">
      <w:pPr>
        <w:ind w:firstLine="698" w:left="0" w:right="0"/>
        <w:jc w:val="right"/>
        <w:rPr>
          <w:b w:val="1"/>
          <w:color w:val="000000"/>
        </w:rPr>
      </w:pPr>
    </w:p>
    <w:p w14:paraId="90000000">
      <w:pPr>
        <w:ind w:firstLine="698" w:left="0" w:right="0"/>
        <w:jc w:val="right"/>
        <w:rPr>
          <w:b w:val="1"/>
          <w:color w:val="000000"/>
        </w:rPr>
      </w:pPr>
    </w:p>
    <w:p w14:paraId="91000000">
      <w:pPr>
        <w:ind w:firstLine="698" w:left="0" w:right="0"/>
        <w:jc w:val="right"/>
        <w:rPr>
          <w:b w:val="1"/>
          <w:color w:val="000000"/>
        </w:rPr>
      </w:pPr>
    </w:p>
    <w:p w14:paraId="92000000">
      <w:pPr>
        <w:ind w:firstLine="698" w:left="0" w:right="0"/>
        <w:jc w:val="right"/>
        <w:rPr>
          <w:b w:val="1"/>
          <w:color w:val="000000"/>
        </w:rPr>
      </w:pPr>
    </w:p>
    <w:p w14:paraId="93000000">
      <w:pPr>
        <w:ind w:firstLine="698" w:left="0" w:right="0"/>
        <w:jc w:val="right"/>
        <w:rPr>
          <w:b w:val="1"/>
          <w:color w:val="000000"/>
        </w:rPr>
      </w:pPr>
    </w:p>
    <w:p w14:paraId="94000000">
      <w:pPr>
        <w:ind w:firstLine="698" w:left="0" w:right="0"/>
        <w:jc w:val="right"/>
        <w:rPr>
          <w:b w:val="1"/>
          <w:color w:val="000000"/>
        </w:rPr>
      </w:pPr>
    </w:p>
    <w:p w14:paraId="95000000">
      <w:pPr>
        <w:ind w:firstLine="698" w:left="0" w:right="0"/>
        <w:jc w:val="right"/>
        <w:rPr>
          <w:b w:val="1"/>
          <w:color w:val="000000"/>
        </w:rPr>
      </w:pPr>
    </w:p>
    <w:p w14:paraId="96000000">
      <w:pPr>
        <w:ind w:firstLine="698" w:left="0" w:right="0"/>
        <w:jc w:val="right"/>
        <w:rPr>
          <w:b w:val="1"/>
          <w:color w:val="000000"/>
        </w:rPr>
      </w:pPr>
    </w:p>
    <w:p w14:paraId="97000000">
      <w:pPr>
        <w:ind w:firstLine="698" w:left="0" w:right="0"/>
        <w:jc w:val="right"/>
        <w:rPr>
          <w:b w:val="1"/>
          <w:color w:val="000000"/>
        </w:rPr>
      </w:pPr>
    </w:p>
    <w:p w14:paraId="98000000">
      <w:pPr>
        <w:ind w:firstLine="698" w:left="0" w:right="0"/>
        <w:jc w:val="right"/>
        <w:rPr>
          <w:b w:val="1"/>
          <w:color w:val="000000"/>
        </w:rPr>
      </w:pPr>
    </w:p>
    <w:p w14:paraId="99000000">
      <w:pPr>
        <w:ind w:firstLine="698" w:left="0" w:right="0"/>
        <w:jc w:val="right"/>
        <w:rPr>
          <w:b w:val="1"/>
          <w:color w:val="000000"/>
          <w:sz w:val="26"/>
        </w:rPr>
      </w:pPr>
    </w:p>
    <w:p w14:paraId="9A000000">
      <w:pPr>
        <w:ind w:firstLine="698" w:left="0" w:right="0"/>
        <w:jc w:val="right"/>
        <w:rPr>
          <w:b w:val="1"/>
          <w:color w:val="000000"/>
          <w:sz w:val="26"/>
        </w:rPr>
      </w:pPr>
    </w:p>
    <w:p w14:paraId="9B000000">
      <w:pPr>
        <w:ind w:firstLine="698" w:left="0" w:right="0"/>
        <w:jc w:val="right"/>
        <w:rPr>
          <w:b w:val="1"/>
          <w:color w:val="000000"/>
          <w:sz w:val="26"/>
        </w:rPr>
      </w:pPr>
    </w:p>
    <w:p w14:paraId="9C000000">
      <w:pPr>
        <w:ind w:firstLine="698" w:left="0" w:right="0"/>
        <w:jc w:val="right"/>
        <w:rPr>
          <w:b w:val="1"/>
          <w:color w:val="000000"/>
          <w:sz w:val="26"/>
        </w:rPr>
      </w:pPr>
    </w:p>
    <w:p w14:paraId="9D000000">
      <w:pPr>
        <w:ind w:firstLine="698" w:left="0" w:right="0"/>
        <w:jc w:val="right"/>
        <w:rPr>
          <w:b w:val="1"/>
          <w:color w:val="000000"/>
          <w:sz w:val="26"/>
        </w:rPr>
      </w:pPr>
    </w:p>
    <w:p w14:paraId="9E000000">
      <w:pPr>
        <w:ind w:firstLine="698" w:left="0" w:right="0"/>
        <w:jc w:val="right"/>
        <w:rPr>
          <w:b w:val="1"/>
          <w:color w:val="000000"/>
          <w:sz w:val="26"/>
        </w:rPr>
      </w:pPr>
    </w:p>
    <w:p w14:paraId="9F000000">
      <w:pPr>
        <w:ind w:firstLine="698" w:left="0" w:right="0"/>
        <w:jc w:val="right"/>
        <w:rPr>
          <w:b w:val="1"/>
          <w:color w:val="000000"/>
          <w:sz w:val="26"/>
        </w:rPr>
      </w:pPr>
    </w:p>
    <w:p w14:paraId="A0000000">
      <w:pPr>
        <w:ind w:firstLine="698" w:left="0" w:right="0"/>
        <w:jc w:val="right"/>
        <w:rPr>
          <w:b w:val="1"/>
          <w:color w:val="000000"/>
          <w:sz w:val="26"/>
        </w:rPr>
      </w:pPr>
    </w:p>
    <w:p w14:paraId="A1000000">
      <w:pPr>
        <w:ind w:firstLine="698" w:left="0" w:right="0"/>
        <w:jc w:val="right"/>
        <w:rPr>
          <w:b w:val="1"/>
          <w:color w:val="000000"/>
          <w:sz w:val="26"/>
        </w:rPr>
      </w:pPr>
    </w:p>
    <w:p w14:paraId="A2000000">
      <w:pPr>
        <w:ind w:firstLine="698" w:left="0" w:right="0"/>
        <w:jc w:val="right"/>
        <w:rPr>
          <w:b w:val="1"/>
          <w:color w:val="000000"/>
          <w:sz w:val="26"/>
        </w:rPr>
      </w:pPr>
    </w:p>
    <w:p w14:paraId="A3000000">
      <w:pPr>
        <w:ind w:firstLine="698" w:left="0" w:right="0"/>
        <w:jc w:val="right"/>
      </w:pPr>
    </w:p>
    <w:p w14:paraId="A4000000">
      <w:pPr>
        <w:ind w:firstLine="698" w:left="0" w:right="0"/>
        <w:jc w:val="right"/>
      </w:pPr>
    </w:p>
    <w:p w14:paraId="A5000000">
      <w:pPr>
        <w:ind w:firstLine="698" w:left="0" w:right="0"/>
        <w:jc w:val="right"/>
      </w:pPr>
    </w:p>
    <w:p w14:paraId="A6000000">
      <w:pPr>
        <w:ind w:firstLine="698" w:left="0" w:right="0"/>
        <w:jc w:val="right"/>
      </w:pPr>
    </w:p>
    <w:p w14:paraId="A7000000">
      <w:pPr>
        <w:ind w:firstLine="698" w:left="0" w:right="0"/>
        <w:jc w:val="right"/>
      </w:pPr>
      <w:r>
        <w:rPr>
          <w:color w:val="000000"/>
          <w:sz w:val="16"/>
        </w:rPr>
        <w:t>Приложение 1</w:t>
      </w:r>
    </w:p>
    <w:p w14:paraId="A8000000">
      <w:pPr>
        <w:ind w:firstLine="698" w:left="0" w:right="0"/>
        <w:jc w:val="right"/>
      </w:pPr>
      <w:r>
        <w:rPr>
          <w:color w:val="000000"/>
          <w:sz w:val="16"/>
        </w:rPr>
        <w:t xml:space="preserve">к </w:t>
      </w:r>
      <w:r>
        <w:rPr>
          <w:rStyle w:val="Style_4_ch"/>
          <w:color w:val="000000"/>
          <w:sz w:val="16"/>
        </w:rPr>
        <w:fldChar w:fldCharType="begin"/>
      </w:r>
      <w:r>
        <w:rPr>
          <w:rStyle w:val="Style_4_ch"/>
          <w:color w:val="000000"/>
          <w:sz w:val="16"/>
        </w:rPr>
        <w:instrText>HYPERLINK "../../../../../Users/%D0%AE%D1%80.%D0%BE%D1%82%D0%B4%D0%B5%D0%BB/Desktop/l"</w:instrText>
      </w:r>
      <w:r>
        <w:rPr>
          <w:rStyle w:val="Style_4_ch"/>
          <w:color w:val="000000"/>
          <w:sz w:val="16"/>
        </w:rPr>
        <w:fldChar w:fldCharType="separate"/>
      </w:r>
      <w:r>
        <w:rPr>
          <w:rStyle w:val="Style_4_ch"/>
          <w:color w:val="000000"/>
          <w:sz w:val="16"/>
        </w:rPr>
        <w:t>Порядку</w:t>
      </w:r>
      <w:r>
        <w:rPr>
          <w:rStyle w:val="Style_4_ch"/>
          <w:color w:val="000000"/>
          <w:sz w:val="16"/>
        </w:rPr>
        <w:fldChar w:fldCharType="end"/>
      </w:r>
      <w:r>
        <w:rPr>
          <w:color w:val="000000"/>
          <w:sz w:val="16"/>
        </w:rPr>
        <w:t xml:space="preserve"> обеспечения жилыми помещениями малоимущих</w:t>
      </w:r>
    </w:p>
    <w:p w14:paraId="A9000000">
      <w:pPr>
        <w:ind w:firstLine="698" w:left="0" w:right="0"/>
        <w:jc w:val="right"/>
      </w:pPr>
      <w:r>
        <w:rPr>
          <w:color w:val="000000"/>
          <w:sz w:val="16"/>
        </w:rPr>
        <w:t>многодетных семей, нуждающихся в жилых помещениях</w:t>
      </w:r>
    </w:p>
    <w:p w14:paraId="AA000000">
      <w:pPr>
        <w:ind w:firstLine="698" w:left="0" w:right="0"/>
        <w:jc w:val="right"/>
      </w:pPr>
      <w:r>
        <w:rPr>
          <w:color w:val="000000"/>
          <w:sz w:val="16"/>
        </w:rPr>
        <w:t>на территории</w:t>
      </w:r>
      <w:r>
        <w:rPr>
          <w:color w:val="000000"/>
          <w:sz w:val="16"/>
        </w:rPr>
        <w:t xml:space="preserve"> Сандовского  муниципального округа</w:t>
      </w:r>
    </w:p>
    <w:p w14:paraId="AB000000">
      <w:pPr>
        <w:ind w:firstLine="698" w:left="0" w:right="0"/>
        <w:jc w:val="right"/>
      </w:pPr>
      <w:r>
        <w:rPr>
          <w:color w:val="000000"/>
          <w:sz w:val="16"/>
        </w:rPr>
        <w:t xml:space="preserve">утвержденному </w:t>
      </w:r>
      <w:r>
        <w:rPr>
          <w:rStyle w:val="Style_4_ch"/>
          <w:color w:val="000000"/>
          <w:sz w:val="16"/>
        </w:rPr>
        <w:fldChar w:fldCharType="begin"/>
      </w:r>
      <w:r>
        <w:rPr>
          <w:rStyle w:val="Style_4_ch"/>
          <w:color w:val="000000"/>
          <w:sz w:val="16"/>
        </w:rPr>
        <w:instrText>HYPERLINK "../../../../../Users/%D0%AE%D1%80.%D0%BE%D1%82%D0%B4%D0%B5%D0%BB/Desktop/l"</w:instrText>
      </w:r>
      <w:r>
        <w:rPr>
          <w:rStyle w:val="Style_4_ch"/>
          <w:color w:val="000000"/>
          <w:sz w:val="16"/>
        </w:rPr>
        <w:fldChar w:fldCharType="separate"/>
      </w:r>
      <w:r>
        <w:rPr>
          <w:rStyle w:val="Style_4_ch"/>
          <w:color w:val="000000"/>
          <w:sz w:val="16"/>
        </w:rPr>
        <w:t>постановлением</w:t>
      </w:r>
      <w:r>
        <w:rPr>
          <w:rStyle w:val="Style_4_ch"/>
          <w:color w:val="000000"/>
          <w:sz w:val="16"/>
        </w:rPr>
        <w:fldChar w:fldCharType="end"/>
      </w:r>
      <w:r>
        <w:rPr>
          <w:color w:val="000000"/>
          <w:sz w:val="16"/>
        </w:rPr>
        <w:t xml:space="preserve"> Администрации</w:t>
      </w:r>
    </w:p>
    <w:p w14:paraId="AC000000">
      <w:pPr>
        <w:ind w:firstLine="698" w:left="0" w:right="0"/>
        <w:jc w:val="right"/>
      </w:pPr>
      <w:r>
        <w:rPr>
          <w:color w:val="000000"/>
          <w:sz w:val="16"/>
        </w:rPr>
        <w:t>Сандовского муниципального округа</w:t>
      </w:r>
    </w:p>
    <w:p w14:paraId="AD000000">
      <w:pPr>
        <w:ind w:firstLine="698" w:left="0" w:right="0"/>
        <w:jc w:val="right"/>
      </w:pPr>
      <w:r>
        <w:rPr>
          <w:color w:val="000000"/>
          <w:sz w:val="16"/>
        </w:rPr>
        <w:t>от 02.04.2021 г. № 140</w:t>
      </w:r>
    </w:p>
    <w:p w14:paraId="AE000000">
      <w:pPr>
        <w:ind w:firstLine="720" w:left="0" w:right="0"/>
        <w:jc w:val="both"/>
        <w:rPr>
          <w:color w:val="000000"/>
        </w:rPr>
      </w:pPr>
    </w:p>
    <w:p w14:paraId="AF000000">
      <w:pPr>
        <w:ind w:firstLine="698" w:left="0" w:right="0"/>
        <w:jc w:val="right"/>
        <w:rPr>
          <w:color w:val="000000"/>
        </w:rPr>
      </w:pPr>
    </w:p>
    <w:p w14:paraId="B0000000">
      <w:pPr>
        <w:ind w:firstLine="698" w:left="0" w:right="0"/>
        <w:jc w:val="right"/>
        <w:rPr>
          <w:color w:val="000000"/>
        </w:rPr>
      </w:pPr>
    </w:p>
    <w:p w14:paraId="B1000000">
      <w:pPr>
        <w:ind w:firstLine="698" w:left="0" w:right="0"/>
        <w:jc w:val="right"/>
      </w:pPr>
      <w:r>
        <w:rPr>
          <w:color w:val="000000"/>
        </w:rPr>
        <w:t>В Администрацию Сандовского муниципального округа</w:t>
      </w:r>
    </w:p>
    <w:p w14:paraId="B2000000">
      <w:pPr>
        <w:ind w:firstLine="698" w:left="0" w:right="0"/>
        <w:jc w:val="right"/>
      </w:pPr>
      <w:r>
        <w:rPr>
          <w:color w:val="000000"/>
        </w:rPr>
        <w:t xml:space="preserve"> </w:t>
      </w:r>
    </w:p>
    <w:p w14:paraId="B3000000">
      <w:pPr>
        <w:ind w:firstLine="698" w:left="0" w:right="0"/>
        <w:jc w:val="right"/>
      </w:pPr>
      <w:r>
        <w:rPr>
          <w:color w:val="000000"/>
        </w:rPr>
        <w:t>от гражданина(ки) ______________________________</w:t>
      </w:r>
    </w:p>
    <w:p w14:paraId="B4000000">
      <w:pPr>
        <w:ind w:firstLine="698" w:left="0" w:right="0"/>
        <w:jc w:val="right"/>
      </w:pPr>
      <w:r>
        <w:rPr>
          <w:color w:val="000000"/>
        </w:rPr>
        <w:t>______________________________,</w:t>
      </w:r>
    </w:p>
    <w:p w14:paraId="B5000000">
      <w:pPr>
        <w:ind w:firstLine="698" w:left="0" w:right="0"/>
        <w:jc w:val="right"/>
      </w:pPr>
      <w:r>
        <w:rPr>
          <w:color w:val="000000"/>
        </w:rPr>
        <w:t>(Ф.И.О.)</w:t>
      </w:r>
    </w:p>
    <w:p w14:paraId="B6000000">
      <w:pPr>
        <w:ind w:firstLine="698" w:left="0" w:right="0"/>
        <w:jc w:val="right"/>
      </w:pPr>
      <w:r>
        <w:rPr>
          <w:color w:val="000000"/>
        </w:rPr>
        <w:t>проживающего (ей) по адресу:</w:t>
      </w:r>
    </w:p>
    <w:p w14:paraId="B7000000">
      <w:pPr>
        <w:ind w:firstLine="698" w:left="0" w:right="0"/>
        <w:jc w:val="right"/>
      </w:pPr>
      <w:r>
        <w:rPr>
          <w:color w:val="000000"/>
        </w:rPr>
        <w:t>_______________________________</w:t>
      </w:r>
    </w:p>
    <w:p w14:paraId="B8000000">
      <w:pPr>
        <w:ind w:firstLine="698" w:left="0" w:right="0"/>
        <w:jc w:val="right"/>
      </w:pPr>
      <w:r>
        <w:rPr>
          <w:color w:val="000000"/>
        </w:rPr>
        <w:t>_______________________________</w:t>
      </w:r>
    </w:p>
    <w:p w14:paraId="B9000000">
      <w:pPr>
        <w:ind w:firstLine="698" w:left="0" w:right="0"/>
        <w:jc w:val="right"/>
      </w:pPr>
      <w:r>
        <w:rPr>
          <w:color w:val="000000"/>
        </w:rPr>
        <w:t>_______________________________</w:t>
      </w:r>
    </w:p>
    <w:p w14:paraId="BA000000">
      <w:pPr>
        <w:ind w:firstLine="698" w:left="0" w:right="0"/>
        <w:jc w:val="right"/>
      </w:pPr>
      <w:r>
        <w:rPr>
          <w:color w:val="000000"/>
          <w:sz w:val="18"/>
        </w:rPr>
        <w:t>(почтовый адрес, телефон)</w:t>
      </w:r>
    </w:p>
    <w:p w14:paraId="BB000000">
      <w:pPr>
        <w:ind w:firstLine="720" w:left="0" w:right="0"/>
        <w:jc w:val="both"/>
        <w:rPr>
          <w:color w:val="000000"/>
        </w:rPr>
      </w:pPr>
    </w:p>
    <w:p w14:paraId="BC000000">
      <w:pPr>
        <w:pStyle w:val="Style_3"/>
        <w:spacing w:after="108" w:before="108"/>
        <w:ind/>
        <w:contextualSpacing w:val="1"/>
        <w:jc w:val="center"/>
      </w:pPr>
      <w:r>
        <w:rPr>
          <w:rFonts w:ascii="Times New Roman" w:hAnsi="Times New Roman"/>
          <w:b w:val="1"/>
          <w:color w:val="000000"/>
        </w:rPr>
        <w:t>Заявление</w:t>
      </w:r>
      <w:r>
        <w:rPr>
          <w:rFonts w:ascii="Times New Roman" w:hAnsi="Times New Roman"/>
          <w:b w:val="1"/>
          <w:color w:val="000000"/>
        </w:rPr>
        <w:br/>
      </w:r>
      <w:r>
        <w:rPr>
          <w:rFonts w:ascii="Times New Roman" w:hAnsi="Times New Roman"/>
          <w:b w:val="1"/>
          <w:color w:val="000000"/>
        </w:rPr>
        <w:t>о выборе способа обеспечения жилым помещением малоимущих многодетных семей в рамках государственной программы Тверской области " развитие  демографической  и семейной политики Тверской области на 2020-2025годы,</w:t>
      </w:r>
    </w:p>
    <w:p w14:paraId="BD000000">
      <w:pPr>
        <w:pStyle w:val="Style_3"/>
        <w:spacing w:after="108" w:before="108"/>
        <w:ind/>
        <w:contextualSpacing w:val="1"/>
        <w:jc w:val="center"/>
      </w:pPr>
      <w:r>
        <w:rPr>
          <w:rFonts w:ascii="Times New Roman" w:hAnsi="Times New Roman"/>
          <w:b w:val="1"/>
          <w:color w:val="000000"/>
        </w:rPr>
        <w:t xml:space="preserve"> </w:t>
      </w:r>
      <w:r>
        <w:rPr>
          <w:rFonts w:ascii="Times New Roman" w:hAnsi="Times New Roman"/>
          <w:b w:val="1"/>
          <w:color w:val="000000"/>
        </w:rPr>
        <w:t>утвержденной постановлением Правительства Тверской области от 27.02.2020 N 60-пп</w:t>
      </w:r>
    </w:p>
    <w:p w14:paraId="BE000000">
      <w:pPr>
        <w:ind w:firstLine="720" w:left="0" w:right="0"/>
        <w:jc w:val="both"/>
        <w:rPr>
          <w:color w:val="000000"/>
        </w:rPr>
      </w:pPr>
    </w:p>
    <w:p w14:paraId="BF000000">
      <w:pPr>
        <w:ind w:firstLine="720" w:left="0" w:right="0"/>
        <w:jc w:val="center"/>
      </w:pPr>
      <w:r>
        <w:rPr>
          <w:color w:val="000000"/>
        </w:rPr>
        <w:t xml:space="preserve">Прошу предоставить мне, _____________________________________________ </w:t>
      </w:r>
    </w:p>
    <w:p w14:paraId="C0000000">
      <w:pPr>
        <w:ind w:firstLine="720" w:left="0" w:right="0"/>
        <w:jc w:val="center"/>
      </w:pPr>
      <w:r>
        <w:rPr>
          <w:color w:val="000000"/>
        </w:rPr>
        <w:t xml:space="preserve">                                    </w:t>
      </w:r>
      <w:r>
        <w:rPr>
          <w:color w:val="000000"/>
          <w:sz w:val="16"/>
        </w:rPr>
        <w:t>(Ф.И.О.)</w:t>
      </w:r>
    </w:p>
    <w:p w14:paraId="C1000000">
      <w:pPr>
        <w:ind w:firstLine="720" w:left="0" w:right="0"/>
        <w:jc w:val="both"/>
      </w:pPr>
      <w:r>
        <w:rPr>
          <w:color w:val="000000"/>
        </w:rPr>
        <w:t xml:space="preserve">      </w:t>
      </w:r>
      <w:r>
        <w:rPr>
          <w:color w:val="000000"/>
        </w:rPr>
        <w:t>паспорт _______________________ , выданный __________________________</w:t>
      </w:r>
    </w:p>
    <w:p w14:paraId="C2000000">
      <w:pPr>
        <w:ind w:firstLine="720" w:left="0" w:right="0"/>
        <w:jc w:val="both"/>
        <w:rPr>
          <w:color w:val="000000"/>
        </w:rPr>
      </w:pPr>
    </w:p>
    <w:p w14:paraId="C3000000">
      <w:pPr>
        <w:ind w:firstLine="720" w:left="0" w:right="0"/>
        <w:jc w:val="both"/>
      </w:pPr>
      <w:r>
        <w:rPr>
          <w:color w:val="000000"/>
        </w:rPr>
        <w:t>Супруга (супруг) _______________________________________________________</w:t>
      </w:r>
    </w:p>
    <w:p w14:paraId="C4000000">
      <w:pPr>
        <w:ind w:firstLine="720" w:left="0" w:right="0"/>
        <w:jc w:val="center"/>
      </w:pPr>
      <w:r>
        <w:rPr>
          <w:color w:val="000000"/>
          <w:sz w:val="18"/>
        </w:rPr>
        <w:t>(Ф.И.О., дата рождения)</w:t>
      </w:r>
    </w:p>
    <w:p w14:paraId="C5000000">
      <w:pPr>
        <w:ind w:firstLine="720" w:left="0" w:right="0"/>
        <w:jc w:val="both"/>
      </w:pPr>
      <w:r>
        <w:rPr>
          <w:color w:val="000000"/>
        </w:rPr>
        <w:t>паспорт ________________ , выданный ____________________________________</w:t>
      </w:r>
    </w:p>
    <w:p w14:paraId="C6000000">
      <w:pPr>
        <w:ind w:firstLine="720" w:left="0" w:right="0"/>
        <w:jc w:val="both"/>
      </w:pPr>
      <w:r>
        <w:rPr>
          <w:color w:val="000000"/>
        </w:rPr>
        <w:t>проживает по адресу: ___________________________________________________</w:t>
      </w:r>
    </w:p>
    <w:p w14:paraId="C7000000">
      <w:pPr>
        <w:ind w:firstLine="720" w:left="0" w:right="0"/>
        <w:jc w:val="both"/>
        <w:rPr>
          <w:color w:val="000000"/>
        </w:rPr>
      </w:pPr>
    </w:p>
    <w:p w14:paraId="C8000000">
      <w:pPr>
        <w:ind w:firstLine="720" w:left="0" w:right="0"/>
        <w:jc w:val="both"/>
      </w:pPr>
      <w:r>
        <w:rPr>
          <w:color w:val="000000"/>
        </w:rPr>
        <w:t>дети:</w:t>
      </w:r>
    </w:p>
    <w:p w14:paraId="C9000000">
      <w:pPr>
        <w:ind w:firstLine="720" w:left="0" w:right="0"/>
        <w:jc w:val="center"/>
      </w:pPr>
      <w:r>
        <w:rPr>
          <w:color w:val="000000"/>
        </w:rPr>
        <w:t xml:space="preserve">1. _____________________________________________________________________            </w:t>
      </w:r>
    </w:p>
    <w:p w14:paraId="CA000000">
      <w:pPr>
        <w:ind w:firstLine="720" w:left="0" w:right="0"/>
        <w:jc w:val="center"/>
      </w:pPr>
      <w:r>
        <w:rPr>
          <w:color w:val="000000"/>
        </w:rPr>
        <w:t xml:space="preserve"> </w:t>
      </w:r>
      <w:r>
        <w:rPr>
          <w:color w:val="000000"/>
          <w:sz w:val="20"/>
        </w:rPr>
        <w:t>(Ф.И.О., дата рождения)</w:t>
      </w:r>
    </w:p>
    <w:p w14:paraId="CB000000">
      <w:pPr>
        <w:ind w:firstLine="720" w:left="0" w:right="0"/>
        <w:jc w:val="both"/>
      </w:pPr>
      <w:r>
        <w:rPr>
          <w:color w:val="000000"/>
        </w:rPr>
        <w:t>паспорт (свидетельство о рождении) __________________ , выданный ___________</w:t>
      </w:r>
    </w:p>
    <w:p w14:paraId="CC000000">
      <w:pPr>
        <w:ind w:firstLine="720" w:left="0" w:right="0"/>
        <w:jc w:val="both"/>
      </w:pPr>
      <w:r>
        <w:rPr>
          <w:color w:val="000000"/>
        </w:rPr>
        <w:t>проживает по адресу: _____________________________________________________</w:t>
      </w:r>
    </w:p>
    <w:p w14:paraId="CD000000">
      <w:pPr>
        <w:ind w:firstLine="720" w:left="0" w:right="0"/>
        <w:jc w:val="both"/>
        <w:rPr>
          <w:color w:val="000000"/>
        </w:rPr>
      </w:pPr>
    </w:p>
    <w:p w14:paraId="CE000000">
      <w:pPr>
        <w:ind w:firstLine="720" w:left="0" w:right="0"/>
        <w:jc w:val="center"/>
      </w:pPr>
      <w:r>
        <w:rPr>
          <w:color w:val="000000"/>
        </w:rPr>
        <w:t xml:space="preserve">2. _____________________________________________________________________             </w:t>
      </w:r>
    </w:p>
    <w:p w14:paraId="CF000000">
      <w:pPr>
        <w:ind w:firstLine="720" w:left="0" w:right="0"/>
        <w:jc w:val="center"/>
      </w:pPr>
      <w:r>
        <w:rPr>
          <w:color w:val="000000"/>
          <w:sz w:val="20"/>
        </w:rPr>
        <w:t>(Ф.И.О., дата рождения)</w:t>
      </w:r>
    </w:p>
    <w:p w14:paraId="D0000000">
      <w:pPr>
        <w:ind w:firstLine="720" w:left="0" w:right="0"/>
        <w:jc w:val="both"/>
      </w:pPr>
      <w:r>
        <w:rPr>
          <w:color w:val="000000"/>
        </w:rPr>
        <w:t>паспорт (свидетельство о рождении) __________________ , выданный ___________</w:t>
      </w:r>
    </w:p>
    <w:p w14:paraId="D1000000">
      <w:pPr>
        <w:ind w:firstLine="720" w:left="0" w:right="0"/>
        <w:jc w:val="both"/>
      </w:pPr>
      <w:r>
        <w:rPr>
          <w:color w:val="000000"/>
        </w:rPr>
        <w:t>проживает по адресу: _____________________________________________________</w:t>
      </w:r>
    </w:p>
    <w:p w14:paraId="D2000000">
      <w:pPr>
        <w:ind w:firstLine="720" w:left="0" w:right="0"/>
        <w:jc w:val="both"/>
        <w:rPr>
          <w:color w:val="000000"/>
        </w:rPr>
      </w:pPr>
    </w:p>
    <w:p w14:paraId="D3000000">
      <w:pPr>
        <w:ind w:firstLine="720" w:left="0" w:right="0"/>
        <w:jc w:val="center"/>
      </w:pPr>
      <w:r>
        <w:rPr>
          <w:color w:val="000000"/>
        </w:rPr>
        <w:t xml:space="preserve">3. _____________________________________________________________________             </w:t>
      </w:r>
    </w:p>
    <w:p w14:paraId="D4000000">
      <w:pPr>
        <w:ind w:firstLine="720" w:left="0" w:right="0"/>
        <w:jc w:val="center"/>
      </w:pPr>
      <w:r>
        <w:rPr>
          <w:color w:val="000000"/>
          <w:sz w:val="20"/>
        </w:rPr>
        <w:t>(Ф.И.О., дата рождения)</w:t>
      </w:r>
    </w:p>
    <w:p w14:paraId="D5000000">
      <w:pPr>
        <w:ind w:firstLine="720" w:left="0" w:right="0"/>
        <w:jc w:val="both"/>
      </w:pPr>
      <w:r>
        <w:rPr>
          <w:color w:val="000000"/>
        </w:rPr>
        <w:t>паспорт (свидетельство о рождении) __________________ , выданный ___________</w:t>
      </w:r>
    </w:p>
    <w:p w14:paraId="D6000000">
      <w:pPr>
        <w:ind w:firstLine="720" w:left="0" w:right="0"/>
        <w:jc w:val="both"/>
      </w:pPr>
      <w:r>
        <w:rPr>
          <w:color w:val="000000"/>
        </w:rPr>
        <w:t>проживает по адресу: _____________________________________________________</w:t>
      </w:r>
    </w:p>
    <w:p w14:paraId="D7000000">
      <w:pPr>
        <w:ind w:firstLine="720" w:left="0" w:right="0"/>
        <w:jc w:val="both"/>
        <w:rPr>
          <w:color w:val="000000"/>
        </w:rPr>
      </w:pPr>
    </w:p>
    <w:p w14:paraId="D8000000">
      <w:pPr>
        <w:ind w:firstLine="720" w:left="0" w:right="0"/>
        <w:jc w:val="both"/>
        <w:rPr>
          <w:color w:val="000000"/>
        </w:rPr>
      </w:pPr>
    </w:p>
    <w:p w14:paraId="D9000000">
      <w:pPr>
        <w:ind w:firstLine="720" w:left="0" w:right="0"/>
        <w:jc w:val="center"/>
      </w:pPr>
      <w:r>
        <w:rPr>
          <w:color w:val="000000"/>
        </w:rPr>
        <w:t xml:space="preserve">4. _____________________________________________________________________      </w:t>
      </w:r>
    </w:p>
    <w:p w14:paraId="DA000000">
      <w:pPr>
        <w:ind w:firstLine="720" w:left="0" w:right="0"/>
        <w:jc w:val="center"/>
      </w:pPr>
      <w:r>
        <w:rPr>
          <w:color w:val="000000"/>
        </w:rPr>
        <w:t xml:space="preserve">       </w:t>
      </w:r>
      <w:r>
        <w:rPr>
          <w:color w:val="000000"/>
          <w:sz w:val="20"/>
        </w:rPr>
        <w:t>(Ф.И.О., дата рождения)</w:t>
      </w:r>
    </w:p>
    <w:p w14:paraId="DB000000">
      <w:pPr>
        <w:ind w:firstLine="720" w:left="0" w:right="0"/>
        <w:jc w:val="both"/>
      </w:pPr>
      <w:r>
        <w:rPr>
          <w:color w:val="000000"/>
        </w:rPr>
        <w:t>паспорт (свидетельство о рождении) __________________ , выданный ___________</w:t>
      </w:r>
    </w:p>
    <w:p w14:paraId="DC000000">
      <w:pPr>
        <w:ind w:firstLine="720" w:left="0" w:right="0"/>
        <w:jc w:val="both"/>
      </w:pPr>
      <w:r>
        <w:rPr>
          <w:color w:val="000000"/>
        </w:rPr>
        <w:t>проживает по адресу: _____________________________________________________</w:t>
      </w:r>
    </w:p>
    <w:p w14:paraId="DD000000">
      <w:pPr>
        <w:ind w:firstLine="720" w:left="0" w:right="0"/>
        <w:jc w:val="both"/>
        <w:rPr>
          <w:color w:val="000000"/>
        </w:rPr>
      </w:pPr>
    </w:p>
    <w:p w14:paraId="DE000000">
      <w:pPr>
        <w:ind w:firstLine="720" w:left="0" w:right="0"/>
        <w:jc w:val="center"/>
        <w:rPr>
          <w:color w:val="000000"/>
        </w:rPr>
      </w:pPr>
    </w:p>
    <w:p w14:paraId="DF000000">
      <w:pPr>
        <w:ind w:firstLine="720" w:left="0" w:right="0"/>
        <w:jc w:val="center"/>
        <w:rPr>
          <w:color w:val="000000"/>
        </w:rPr>
      </w:pPr>
    </w:p>
    <w:p w14:paraId="E0000000">
      <w:pPr>
        <w:ind w:firstLine="720" w:left="0" w:right="0"/>
        <w:jc w:val="center"/>
      </w:pPr>
      <w:r>
        <w:rPr>
          <w:color w:val="000000"/>
        </w:rPr>
        <w:t xml:space="preserve">5. _____________________________________________________________________        </w:t>
      </w:r>
    </w:p>
    <w:p w14:paraId="E1000000">
      <w:pPr>
        <w:ind w:firstLine="720" w:left="0" w:right="0"/>
        <w:jc w:val="center"/>
      </w:pPr>
      <w:r>
        <w:rPr>
          <w:color w:val="000000"/>
        </w:rPr>
        <w:t xml:space="preserve">     </w:t>
      </w:r>
      <w:r>
        <w:rPr>
          <w:color w:val="000000"/>
          <w:sz w:val="20"/>
        </w:rPr>
        <w:t>(Ф.И.О., дата рождения)</w:t>
      </w:r>
    </w:p>
    <w:p w14:paraId="E2000000">
      <w:pPr>
        <w:ind w:firstLine="720" w:left="0" w:right="0"/>
        <w:jc w:val="both"/>
      </w:pPr>
      <w:r>
        <w:rPr>
          <w:color w:val="000000"/>
        </w:rPr>
        <w:t>паспорт (свидетельство о рождении) __________________ , выданный ___________</w:t>
      </w:r>
    </w:p>
    <w:p w14:paraId="E3000000">
      <w:pPr>
        <w:ind w:firstLine="720" w:left="0" w:right="0"/>
        <w:jc w:val="both"/>
      </w:pPr>
      <w:r>
        <w:rPr>
          <w:color w:val="000000"/>
        </w:rPr>
        <w:t>проживает по адресу: _____________________________________________________</w:t>
      </w:r>
    </w:p>
    <w:p w14:paraId="E4000000">
      <w:pPr>
        <w:ind w:firstLine="720" w:left="0" w:right="0"/>
        <w:jc w:val="both"/>
        <w:rPr>
          <w:color w:val="000000"/>
        </w:rPr>
      </w:pPr>
    </w:p>
    <w:p w14:paraId="E5000000">
      <w:pPr>
        <w:ind w:firstLine="720" w:left="0" w:right="0"/>
        <w:jc w:val="both"/>
      </w:pPr>
      <w:r>
        <w:rPr>
          <w:color w:val="000000"/>
        </w:rPr>
        <w:t>жилое помещение по договору социального найма, единовременную денежную выплату на приобретение жилого помещения.</w:t>
      </w:r>
    </w:p>
    <w:p w14:paraId="E6000000">
      <w:pPr>
        <w:ind w:firstLine="720" w:left="0" w:right="0"/>
        <w:jc w:val="both"/>
      </w:pPr>
      <w:r>
        <w:rPr>
          <w:color w:val="000000"/>
          <w:sz w:val="18"/>
        </w:rPr>
        <w:t xml:space="preserve">                 </w:t>
      </w:r>
      <w:r>
        <w:rPr>
          <w:color w:val="000000"/>
          <w:sz w:val="18"/>
        </w:rPr>
        <w:t>(ненужное зачеркнуть)</w:t>
      </w:r>
    </w:p>
    <w:p w14:paraId="E7000000">
      <w:pPr>
        <w:ind w:firstLine="720" w:left="0" w:right="0"/>
        <w:jc w:val="both"/>
      </w:pPr>
      <w:r>
        <w:rPr>
          <w:color w:val="000000"/>
        </w:rPr>
        <w:t>Совершеннолетние члены семьи с заявлением согласны:</w:t>
      </w:r>
    </w:p>
    <w:p w14:paraId="E8000000">
      <w:pPr>
        <w:ind w:firstLine="720" w:left="0" w:right="0"/>
        <w:jc w:val="both"/>
      </w:pPr>
      <w:r>
        <w:rPr>
          <w:color w:val="000000"/>
        </w:rPr>
        <w:t>________________________ (Ф.И.О.) (подпись)</w:t>
      </w:r>
    </w:p>
    <w:p w14:paraId="E9000000">
      <w:pPr>
        <w:ind w:firstLine="720" w:left="0" w:right="0"/>
        <w:jc w:val="both"/>
      </w:pPr>
      <w:r>
        <w:rPr>
          <w:color w:val="000000"/>
        </w:rPr>
        <w:t>________________________ (Ф.И.О.) (подпись)</w:t>
      </w:r>
    </w:p>
    <w:p w14:paraId="EA000000">
      <w:pPr>
        <w:ind w:firstLine="720" w:left="0" w:right="0"/>
        <w:jc w:val="both"/>
      </w:pPr>
      <w:r>
        <w:rPr>
          <w:color w:val="000000"/>
        </w:rPr>
        <w:t>________________________ (Ф.И.О.) (подпись)</w:t>
      </w:r>
    </w:p>
    <w:p w14:paraId="EB000000">
      <w:pPr>
        <w:ind w:firstLine="720" w:left="0" w:right="0"/>
        <w:jc w:val="both"/>
      </w:pPr>
      <w:r>
        <w:rPr>
          <w:color w:val="000000"/>
        </w:rPr>
        <w:t>________________________ (Ф.И.О.) (подпись)</w:t>
      </w:r>
    </w:p>
    <w:p w14:paraId="EC000000">
      <w:pPr>
        <w:ind w:firstLine="720" w:left="0" w:right="0"/>
        <w:jc w:val="both"/>
        <w:rPr>
          <w:color w:val="000000"/>
        </w:rPr>
      </w:pPr>
    </w:p>
    <w:p w14:paraId="ED000000">
      <w:pPr>
        <w:ind w:firstLine="720" w:left="0" w:right="0"/>
        <w:jc w:val="both"/>
      </w:pPr>
      <w:r>
        <w:rPr>
          <w:color w:val="000000"/>
        </w:rPr>
        <w:t>" ___ " __________ 20 ___ г.</w:t>
      </w:r>
    </w:p>
    <w:p w14:paraId="EE000000">
      <w:pPr>
        <w:ind w:firstLine="720" w:left="0" w:right="0"/>
        <w:jc w:val="both"/>
      </w:pPr>
      <w:r>
        <w:rPr>
          <w:color w:val="000000"/>
        </w:rPr>
        <w:t xml:space="preserve"> </w:t>
      </w:r>
      <w:r>
        <w:rPr>
          <w:color w:val="000000"/>
        </w:rPr>
        <w:t>Подлинность заявителя и членов его семьи удостоверяю.__________________________________________________________________</w:t>
      </w:r>
    </w:p>
    <w:p w14:paraId="EF000000">
      <w:pPr>
        <w:ind w:firstLine="720" w:left="0" w:right="0"/>
        <w:jc w:val="both"/>
      </w:pPr>
      <w:r>
        <w:rPr>
          <w:color w:val="000000"/>
          <w:sz w:val="20"/>
        </w:rPr>
        <w:t xml:space="preserve">                                                              </w:t>
      </w:r>
      <w:r>
        <w:rPr>
          <w:color w:val="000000"/>
          <w:sz w:val="20"/>
        </w:rPr>
        <w:t>( должность, фамилия инициалы)</w:t>
      </w:r>
    </w:p>
    <w:p w14:paraId="F0000000">
      <w:pPr>
        <w:ind w:firstLine="720" w:left="0" w:right="0"/>
        <w:jc w:val="both"/>
        <w:rPr>
          <w:color w:val="000000"/>
        </w:rPr>
      </w:pPr>
    </w:p>
    <w:p w14:paraId="F1000000">
      <w:pPr>
        <w:ind w:firstLine="698" w:left="0" w:right="0"/>
        <w:jc w:val="right"/>
        <w:rPr>
          <w:color w:val="000000"/>
          <w:sz w:val="20"/>
        </w:rPr>
      </w:pPr>
    </w:p>
    <w:p w14:paraId="F2000000">
      <w:pPr>
        <w:ind w:firstLine="698" w:left="0" w:right="0"/>
        <w:jc w:val="right"/>
        <w:rPr>
          <w:color w:val="000000"/>
          <w:sz w:val="20"/>
        </w:rPr>
      </w:pPr>
    </w:p>
    <w:p w14:paraId="F3000000">
      <w:pPr>
        <w:ind w:firstLine="698" w:left="0" w:right="0"/>
        <w:jc w:val="right"/>
        <w:rPr>
          <w:color w:val="000000"/>
          <w:sz w:val="20"/>
        </w:rPr>
      </w:pPr>
    </w:p>
    <w:p w14:paraId="F4000000">
      <w:pPr>
        <w:ind w:firstLine="698" w:left="0" w:right="0"/>
        <w:jc w:val="right"/>
        <w:rPr>
          <w:color w:val="000000"/>
          <w:sz w:val="20"/>
        </w:rPr>
      </w:pPr>
    </w:p>
    <w:p w14:paraId="F5000000">
      <w:pPr>
        <w:ind w:firstLine="698" w:left="0" w:right="0"/>
        <w:jc w:val="right"/>
        <w:rPr>
          <w:color w:val="000000"/>
          <w:sz w:val="20"/>
        </w:rPr>
      </w:pPr>
    </w:p>
    <w:p w14:paraId="F6000000">
      <w:pPr>
        <w:ind w:firstLine="698" w:left="0" w:right="0"/>
        <w:jc w:val="right"/>
        <w:rPr>
          <w:color w:val="000000"/>
          <w:sz w:val="20"/>
        </w:rPr>
      </w:pPr>
    </w:p>
    <w:p w14:paraId="F7000000">
      <w:pPr>
        <w:ind w:firstLine="698" w:left="0" w:right="0"/>
        <w:jc w:val="right"/>
        <w:rPr>
          <w:color w:val="000000"/>
          <w:sz w:val="20"/>
        </w:rPr>
      </w:pPr>
    </w:p>
    <w:p w14:paraId="F8000000">
      <w:pPr>
        <w:ind w:firstLine="698" w:left="0" w:right="0"/>
        <w:jc w:val="right"/>
        <w:rPr>
          <w:color w:val="000000"/>
          <w:sz w:val="20"/>
        </w:rPr>
      </w:pPr>
    </w:p>
    <w:p w14:paraId="F9000000">
      <w:pPr>
        <w:ind w:firstLine="698" w:left="0" w:right="0"/>
        <w:jc w:val="right"/>
        <w:rPr>
          <w:color w:val="000000"/>
          <w:sz w:val="20"/>
        </w:rPr>
      </w:pPr>
    </w:p>
    <w:p w14:paraId="FA000000">
      <w:pPr>
        <w:ind w:firstLine="698" w:left="0" w:right="0"/>
        <w:jc w:val="right"/>
        <w:rPr>
          <w:color w:val="000000"/>
          <w:sz w:val="20"/>
        </w:rPr>
      </w:pPr>
    </w:p>
    <w:p w14:paraId="FB000000">
      <w:pPr>
        <w:ind w:firstLine="698" w:left="0" w:right="0"/>
        <w:jc w:val="right"/>
        <w:rPr>
          <w:color w:val="000000"/>
          <w:sz w:val="20"/>
        </w:rPr>
      </w:pPr>
    </w:p>
    <w:p w14:paraId="FC000000">
      <w:pPr>
        <w:ind w:firstLine="698" w:left="0" w:right="0"/>
        <w:jc w:val="right"/>
        <w:rPr>
          <w:color w:val="000000"/>
          <w:sz w:val="20"/>
        </w:rPr>
      </w:pPr>
    </w:p>
    <w:p w14:paraId="FD000000">
      <w:pPr>
        <w:ind w:firstLine="698" w:left="0" w:right="0"/>
        <w:jc w:val="right"/>
        <w:rPr>
          <w:color w:val="000000"/>
          <w:sz w:val="20"/>
        </w:rPr>
      </w:pPr>
    </w:p>
    <w:p w14:paraId="FE000000">
      <w:pPr>
        <w:ind w:firstLine="698" w:left="0" w:right="0"/>
        <w:jc w:val="right"/>
        <w:rPr>
          <w:color w:val="000000"/>
          <w:sz w:val="20"/>
        </w:rPr>
      </w:pPr>
    </w:p>
    <w:p w14:paraId="FF000000">
      <w:pPr>
        <w:ind w:firstLine="698" w:left="0" w:right="0"/>
        <w:jc w:val="right"/>
        <w:rPr>
          <w:color w:val="000000"/>
          <w:sz w:val="20"/>
        </w:rPr>
      </w:pPr>
    </w:p>
    <w:p w14:paraId="00010000">
      <w:pPr>
        <w:ind w:firstLine="698" w:left="0" w:right="0"/>
        <w:jc w:val="right"/>
        <w:rPr>
          <w:color w:val="000000"/>
          <w:sz w:val="20"/>
        </w:rPr>
      </w:pPr>
    </w:p>
    <w:p w14:paraId="01010000">
      <w:pPr>
        <w:ind w:firstLine="698" w:left="0" w:right="0"/>
        <w:jc w:val="right"/>
        <w:rPr>
          <w:color w:val="000000"/>
          <w:sz w:val="20"/>
        </w:rPr>
      </w:pPr>
    </w:p>
    <w:p w14:paraId="02010000">
      <w:pPr>
        <w:ind w:firstLine="698" w:left="0" w:right="0"/>
        <w:jc w:val="right"/>
        <w:rPr>
          <w:color w:val="000000"/>
          <w:sz w:val="20"/>
        </w:rPr>
      </w:pPr>
    </w:p>
    <w:p w14:paraId="03010000">
      <w:pPr>
        <w:ind w:firstLine="698" w:left="0" w:right="0"/>
        <w:jc w:val="right"/>
        <w:rPr>
          <w:color w:val="000000"/>
          <w:sz w:val="20"/>
        </w:rPr>
      </w:pPr>
    </w:p>
    <w:p w14:paraId="04010000">
      <w:pPr>
        <w:ind w:firstLine="698" w:left="0" w:right="0"/>
        <w:jc w:val="right"/>
        <w:rPr>
          <w:color w:val="000000"/>
          <w:sz w:val="20"/>
        </w:rPr>
      </w:pPr>
    </w:p>
    <w:p w14:paraId="05010000">
      <w:pPr>
        <w:ind w:firstLine="698" w:left="0" w:right="0"/>
        <w:jc w:val="right"/>
        <w:rPr>
          <w:color w:val="000000"/>
          <w:sz w:val="20"/>
        </w:rPr>
      </w:pPr>
    </w:p>
    <w:p w14:paraId="06010000">
      <w:pPr>
        <w:ind w:firstLine="698" w:left="0" w:right="0"/>
        <w:jc w:val="right"/>
        <w:rPr>
          <w:color w:val="000000"/>
          <w:sz w:val="20"/>
        </w:rPr>
      </w:pPr>
    </w:p>
    <w:p w14:paraId="07010000">
      <w:pPr>
        <w:ind w:firstLine="698" w:left="0" w:right="0"/>
        <w:jc w:val="right"/>
        <w:rPr>
          <w:color w:val="000000"/>
          <w:sz w:val="20"/>
        </w:rPr>
      </w:pPr>
    </w:p>
    <w:p w14:paraId="08010000">
      <w:pPr>
        <w:ind w:firstLine="698" w:left="0" w:right="0"/>
        <w:jc w:val="right"/>
        <w:rPr>
          <w:color w:val="000000"/>
          <w:sz w:val="20"/>
        </w:rPr>
      </w:pPr>
    </w:p>
    <w:p w14:paraId="09010000">
      <w:pPr>
        <w:ind w:firstLine="698" w:left="0" w:right="0"/>
        <w:jc w:val="right"/>
        <w:rPr>
          <w:color w:val="000000"/>
          <w:sz w:val="20"/>
        </w:rPr>
      </w:pPr>
    </w:p>
    <w:p w14:paraId="0A010000">
      <w:pPr>
        <w:ind w:firstLine="698" w:left="0" w:right="0"/>
        <w:jc w:val="right"/>
        <w:rPr>
          <w:color w:val="000000"/>
          <w:sz w:val="20"/>
        </w:rPr>
      </w:pPr>
    </w:p>
    <w:p w14:paraId="0B010000">
      <w:pPr>
        <w:ind w:firstLine="698" w:left="0" w:right="0"/>
        <w:jc w:val="right"/>
        <w:rPr>
          <w:color w:val="000000"/>
          <w:sz w:val="20"/>
        </w:rPr>
      </w:pPr>
    </w:p>
    <w:p w14:paraId="0C010000">
      <w:pPr>
        <w:ind w:firstLine="698" w:left="0" w:right="0"/>
        <w:jc w:val="right"/>
        <w:rPr>
          <w:color w:val="000000"/>
          <w:sz w:val="20"/>
        </w:rPr>
      </w:pPr>
    </w:p>
    <w:p w14:paraId="0D010000">
      <w:pPr>
        <w:ind w:firstLine="698" w:left="0" w:right="0"/>
        <w:jc w:val="right"/>
        <w:rPr>
          <w:color w:val="000000"/>
          <w:sz w:val="20"/>
        </w:rPr>
      </w:pPr>
    </w:p>
    <w:p w14:paraId="0E010000">
      <w:pPr>
        <w:ind w:firstLine="698" w:left="0" w:right="0"/>
        <w:jc w:val="right"/>
        <w:rPr>
          <w:color w:val="000000"/>
          <w:sz w:val="20"/>
        </w:rPr>
      </w:pPr>
    </w:p>
    <w:p w14:paraId="0F010000">
      <w:pPr>
        <w:ind w:firstLine="698" w:left="0" w:right="0"/>
        <w:jc w:val="right"/>
        <w:rPr>
          <w:color w:val="000000"/>
          <w:sz w:val="20"/>
        </w:rPr>
      </w:pPr>
    </w:p>
    <w:p w14:paraId="10010000">
      <w:pPr>
        <w:ind w:firstLine="698" w:left="0" w:right="0"/>
        <w:jc w:val="right"/>
        <w:rPr>
          <w:color w:val="000000"/>
          <w:sz w:val="20"/>
        </w:rPr>
      </w:pPr>
    </w:p>
    <w:p w14:paraId="11010000">
      <w:pPr>
        <w:ind w:firstLine="698" w:left="0" w:right="0"/>
        <w:jc w:val="right"/>
        <w:rPr>
          <w:color w:val="000000"/>
          <w:sz w:val="20"/>
        </w:rPr>
      </w:pPr>
    </w:p>
    <w:p w14:paraId="12010000">
      <w:pPr>
        <w:ind w:firstLine="698" w:left="0" w:right="0"/>
        <w:jc w:val="right"/>
        <w:rPr>
          <w:color w:val="000000"/>
          <w:sz w:val="20"/>
        </w:rPr>
      </w:pPr>
    </w:p>
    <w:p w14:paraId="13010000">
      <w:pPr>
        <w:ind w:firstLine="698" w:left="0" w:right="0"/>
        <w:jc w:val="right"/>
        <w:rPr>
          <w:color w:val="000000"/>
          <w:sz w:val="20"/>
        </w:rPr>
      </w:pPr>
    </w:p>
    <w:p w14:paraId="14010000">
      <w:pPr>
        <w:ind w:firstLine="698" w:left="0" w:right="0"/>
        <w:jc w:val="right"/>
        <w:rPr>
          <w:color w:val="000000"/>
          <w:sz w:val="20"/>
        </w:rPr>
      </w:pPr>
    </w:p>
    <w:p w14:paraId="15010000">
      <w:pPr>
        <w:ind w:firstLine="698" w:left="0" w:right="0"/>
        <w:jc w:val="right"/>
        <w:rPr>
          <w:color w:val="000000"/>
          <w:sz w:val="20"/>
        </w:rPr>
      </w:pPr>
    </w:p>
    <w:p w14:paraId="16010000">
      <w:pPr>
        <w:ind w:firstLine="698" w:left="0" w:right="0"/>
        <w:jc w:val="right"/>
        <w:rPr>
          <w:color w:val="000000"/>
          <w:sz w:val="20"/>
        </w:rPr>
      </w:pPr>
    </w:p>
    <w:p w14:paraId="17010000">
      <w:pPr>
        <w:ind w:firstLine="698" w:left="0" w:right="0"/>
        <w:jc w:val="right"/>
        <w:rPr>
          <w:color w:val="000000"/>
          <w:sz w:val="20"/>
        </w:rPr>
      </w:pPr>
    </w:p>
    <w:p w14:paraId="18010000">
      <w:pPr>
        <w:ind w:firstLine="698" w:left="0" w:right="0"/>
        <w:jc w:val="right"/>
        <w:rPr>
          <w:color w:val="000000"/>
          <w:sz w:val="20"/>
        </w:rPr>
      </w:pPr>
    </w:p>
    <w:p w14:paraId="19010000">
      <w:pPr>
        <w:ind w:firstLine="698" w:left="0" w:right="0"/>
        <w:jc w:val="right"/>
        <w:rPr>
          <w:color w:val="000000"/>
          <w:sz w:val="20"/>
        </w:rPr>
      </w:pPr>
    </w:p>
    <w:p w14:paraId="1A010000">
      <w:pPr>
        <w:ind w:firstLine="698" w:left="0" w:right="0"/>
        <w:jc w:val="right"/>
        <w:rPr>
          <w:color w:val="000000"/>
          <w:sz w:val="20"/>
        </w:rPr>
      </w:pPr>
    </w:p>
    <w:p w14:paraId="1B010000">
      <w:pPr>
        <w:ind w:firstLine="698" w:left="0" w:right="0"/>
        <w:jc w:val="right"/>
        <w:rPr>
          <w:color w:val="000000"/>
          <w:sz w:val="20"/>
        </w:rPr>
      </w:pPr>
    </w:p>
    <w:p w14:paraId="1C010000">
      <w:pPr>
        <w:ind w:firstLine="698" w:left="0" w:right="0"/>
        <w:jc w:val="right"/>
        <w:rPr>
          <w:color w:val="000000"/>
          <w:sz w:val="20"/>
        </w:rPr>
      </w:pPr>
    </w:p>
    <w:p w14:paraId="1D010000">
      <w:pPr>
        <w:ind w:firstLine="698" w:left="0" w:right="0"/>
        <w:jc w:val="right"/>
        <w:rPr>
          <w:color w:val="000000"/>
          <w:sz w:val="20"/>
        </w:rPr>
      </w:pPr>
    </w:p>
    <w:p w14:paraId="1E010000">
      <w:pPr>
        <w:ind w:firstLine="698" w:left="0" w:right="0"/>
        <w:jc w:val="right"/>
        <w:rPr>
          <w:color w:val="000000"/>
          <w:sz w:val="20"/>
        </w:rPr>
      </w:pPr>
    </w:p>
    <w:p w14:paraId="1F010000">
      <w:pPr>
        <w:ind w:firstLine="698" w:left="0" w:right="0"/>
        <w:jc w:val="right"/>
        <w:rPr>
          <w:color w:val="000000"/>
          <w:sz w:val="20"/>
        </w:rPr>
      </w:pPr>
    </w:p>
    <w:p w14:paraId="20010000">
      <w:pPr>
        <w:ind w:firstLine="698" w:left="0" w:right="0"/>
        <w:jc w:val="right"/>
        <w:rPr>
          <w:color w:val="000000"/>
          <w:sz w:val="20"/>
        </w:rPr>
      </w:pPr>
    </w:p>
    <w:p w14:paraId="21010000">
      <w:pPr>
        <w:ind w:firstLine="698" w:left="0" w:right="0"/>
        <w:jc w:val="right"/>
        <w:rPr>
          <w:color w:val="000000"/>
          <w:sz w:val="20"/>
        </w:rPr>
      </w:pPr>
    </w:p>
    <w:p w14:paraId="22010000">
      <w:pPr>
        <w:ind w:firstLine="698" w:left="0" w:right="0"/>
        <w:jc w:val="right"/>
        <w:rPr>
          <w:color w:val="000000"/>
          <w:sz w:val="20"/>
        </w:rPr>
      </w:pPr>
    </w:p>
    <w:p w14:paraId="23010000">
      <w:pPr>
        <w:ind w:firstLine="698" w:left="0" w:right="0"/>
        <w:jc w:val="right"/>
        <w:rPr>
          <w:color w:val="000000"/>
          <w:sz w:val="20"/>
        </w:rPr>
      </w:pPr>
    </w:p>
    <w:p w14:paraId="24010000">
      <w:pPr>
        <w:ind w:firstLine="698" w:left="0" w:right="0"/>
        <w:jc w:val="right"/>
        <w:rPr>
          <w:color w:val="000000"/>
          <w:sz w:val="20"/>
        </w:rPr>
      </w:pPr>
    </w:p>
    <w:p w14:paraId="25010000">
      <w:pPr>
        <w:ind w:firstLine="698" w:left="0" w:right="0"/>
        <w:jc w:val="right"/>
      </w:pPr>
      <w:r>
        <w:rPr>
          <w:color w:val="000000"/>
          <w:sz w:val="20"/>
        </w:rPr>
        <w:t>Приложение 2</w:t>
      </w:r>
    </w:p>
    <w:p w14:paraId="26010000">
      <w:pPr>
        <w:ind w:firstLine="698" w:left="0" w:right="0"/>
        <w:jc w:val="right"/>
      </w:pPr>
      <w:r>
        <w:rPr>
          <w:color w:val="000000"/>
          <w:sz w:val="20"/>
        </w:rPr>
        <w:t xml:space="preserve">к </w:t>
      </w:r>
      <w:r>
        <w:rPr>
          <w:rStyle w:val="Style_4_ch"/>
          <w:color w:val="000000"/>
          <w:sz w:val="20"/>
        </w:rPr>
        <w:fldChar w:fldCharType="begin"/>
      </w:r>
      <w:r>
        <w:rPr>
          <w:rStyle w:val="Style_4_ch"/>
          <w:color w:val="000000"/>
          <w:sz w:val="20"/>
        </w:rPr>
        <w:instrText>HYPERLINK "../../../../../Users/%D0%AE%D1%80.%D0%BE%D1%82%D0%B4%D0%B5%D0%BB/Desktop/l"</w:instrText>
      </w:r>
      <w:r>
        <w:rPr>
          <w:rStyle w:val="Style_4_ch"/>
          <w:color w:val="000000"/>
          <w:sz w:val="20"/>
        </w:rPr>
        <w:fldChar w:fldCharType="separate"/>
      </w:r>
      <w:r>
        <w:rPr>
          <w:rStyle w:val="Style_4_ch"/>
          <w:color w:val="000000"/>
          <w:sz w:val="20"/>
        </w:rPr>
        <w:t>Порядку</w:t>
      </w:r>
      <w:r>
        <w:rPr>
          <w:rStyle w:val="Style_4_ch"/>
          <w:color w:val="000000"/>
          <w:sz w:val="20"/>
        </w:rPr>
        <w:fldChar w:fldCharType="end"/>
      </w:r>
      <w:r>
        <w:rPr>
          <w:color w:val="000000"/>
          <w:sz w:val="20"/>
        </w:rPr>
        <w:t xml:space="preserve"> обеспечения жилыми помещениями малоимущих</w:t>
      </w:r>
    </w:p>
    <w:p w14:paraId="27010000">
      <w:pPr>
        <w:ind w:firstLine="698" w:left="0" w:right="0"/>
        <w:jc w:val="right"/>
      </w:pPr>
      <w:r>
        <w:rPr>
          <w:color w:val="000000"/>
          <w:sz w:val="20"/>
        </w:rPr>
        <w:t>многодетных семей, нуждающихся в жилых помещениях</w:t>
      </w:r>
    </w:p>
    <w:p w14:paraId="28010000">
      <w:pPr>
        <w:ind w:firstLine="698" w:left="0" w:right="0"/>
        <w:jc w:val="right"/>
      </w:pPr>
      <w:r>
        <w:rPr>
          <w:color w:val="000000"/>
          <w:sz w:val="20"/>
        </w:rPr>
        <w:t>на территории</w:t>
      </w:r>
      <w:r>
        <w:rPr>
          <w:color w:val="000000"/>
          <w:sz w:val="20"/>
        </w:rPr>
        <w:t xml:space="preserve"> Сандовского  муниципального округа</w:t>
      </w:r>
    </w:p>
    <w:p w14:paraId="29010000">
      <w:pPr>
        <w:ind w:firstLine="698" w:left="0" w:right="0"/>
        <w:jc w:val="right"/>
      </w:pPr>
      <w:r>
        <w:rPr>
          <w:color w:val="000000"/>
          <w:sz w:val="20"/>
        </w:rPr>
        <w:t xml:space="preserve">утвержденному </w:t>
      </w:r>
      <w:r>
        <w:rPr>
          <w:rStyle w:val="Style_4_ch"/>
          <w:color w:val="000000"/>
          <w:sz w:val="20"/>
        </w:rPr>
        <w:fldChar w:fldCharType="begin"/>
      </w:r>
      <w:r>
        <w:rPr>
          <w:rStyle w:val="Style_4_ch"/>
          <w:color w:val="000000"/>
          <w:sz w:val="20"/>
        </w:rPr>
        <w:instrText>HYPERLINK "../../../../../Users/%D0%AE%D1%80.%D0%BE%D1%82%D0%B4%D0%B5%D0%BB/Desktop/l"</w:instrText>
      </w:r>
      <w:r>
        <w:rPr>
          <w:rStyle w:val="Style_4_ch"/>
          <w:color w:val="000000"/>
          <w:sz w:val="20"/>
        </w:rPr>
        <w:fldChar w:fldCharType="separate"/>
      </w:r>
      <w:r>
        <w:rPr>
          <w:rStyle w:val="Style_4_ch"/>
          <w:color w:val="000000"/>
          <w:sz w:val="20"/>
        </w:rPr>
        <w:t>постановлением</w:t>
      </w:r>
      <w:r>
        <w:rPr>
          <w:rStyle w:val="Style_4_ch"/>
          <w:color w:val="000000"/>
          <w:sz w:val="20"/>
        </w:rPr>
        <w:fldChar w:fldCharType="end"/>
      </w:r>
      <w:r>
        <w:rPr>
          <w:color w:val="000000"/>
          <w:sz w:val="20"/>
        </w:rPr>
        <w:t xml:space="preserve"> Администрации</w:t>
      </w:r>
    </w:p>
    <w:p w14:paraId="2A010000">
      <w:pPr>
        <w:ind w:firstLine="698" w:left="0" w:right="0"/>
        <w:jc w:val="right"/>
      </w:pPr>
      <w:r>
        <w:rPr>
          <w:color w:val="000000"/>
          <w:sz w:val="20"/>
        </w:rPr>
        <w:t>Сандовского  муниципального округа</w:t>
      </w:r>
    </w:p>
    <w:p w14:paraId="2B010000">
      <w:pPr>
        <w:ind w:firstLine="698" w:left="0" w:right="0"/>
        <w:jc w:val="right"/>
      </w:pPr>
      <w:r>
        <w:rPr>
          <w:color w:val="000000"/>
          <w:sz w:val="20"/>
        </w:rPr>
        <w:t>от 02.04.2021 г. № 140</w:t>
      </w:r>
    </w:p>
    <w:p w14:paraId="2C010000">
      <w:pPr>
        <w:pStyle w:val="Style_3"/>
        <w:spacing w:after="108" w:before="108"/>
        <w:ind/>
        <w:jc w:val="center"/>
        <w:rPr>
          <w:b w:val="1"/>
          <w:color w:val="000000"/>
        </w:rPr>
      </w:pPr>
    </w:p>
    <w:p w14:paraId="2D010000">
      <w:pPr>
        <w:pStyle w:val="Style_3"/>
        <w:spacing w:after="108" w:before="108"/>
        <w:ind/>
        <w:jc w:val="center"/>
        <w:rPr>
          <w:b w:val="1"/>
          <w:color w:val="000000"/>
        </w:rPr>
      </w:pPr>
    </w:p>
    <w:p w14:paraId="2E010000">
      <w:pPr>
        <w:pStyle w:val="Style_3"/>
        <w:spacing w:after="108" w:before="108"/>
        <w:ind/>
        <w:jc w:val="center"/>
      </w:pPr>
      <w:r>
        <w:rPr>
          <w:rFonts w:ascii="Times New Roman" w:hAnsi="Times New Roman"/>
          <w:b w:val="1"/>
          <w:color w:val="000000"/>
        </w:rPr>
        <w:t>Список</w:t>
      </w:r>
      <w:r>
        <w:rPr>
          <w:rFonts w:ascii="Times New Roman" w:hAnsi="Times New Roman"/>
          <w:b w:val="1"/>
          <w:color w:val="000000"/>
        </w:rPr>
        <w:br/>
      </w:r>
      <w:r>
        <w:rPr>
          <w:rFonts w:ascii="Times New Roman" w:hAnsi="Times New Roman"/>
          <w:b w:val="1"/>
          <w:color w:val="000000"/>
        </w:rPr>
        <w:t>малоимущих многодетных семей, состоящих на учете в качестве нуждающихся в жилых помещениях, в Администрации Сандовского  муниципального округа  по состоянию на__________ года</w:t>
      </w:r>
    </w:p>
    <w:p w14:paraId="2F010000">
      <w:pPr>
        <w:ind w:firstLine="720" w:left="0" w:right="0"/>
        <w:jc w:val="both"/>
        <w:rPr>
          <w:color w:val="000000"/>
        </w:rPr>
      </w:pPr>
    </w:p>
    <w:tbl>
      <w:tblPr>
        <w:tblStyle w:val="Style_5"/>
        <w:tblInd w:type="dxa" w:w="216"/>
        <w:tblLayout w:type="fixed"/>
        <w:tblCellMar>
          <w:top w:type="dxa" w:w="0"/>
          <w:left w:type="dxa" w:w="113"/>
          <w:bottom w:type="dxa" w:w="0"/>
          <w:right w:type="dxa" w:w="108"/>
        </w:tblCellMar>
      </w:tblPr>
      <w:tblGrid>
        <w:gridCol w:w="581"/>
        <w:gridCol w:w="1054"/>
        <w:gridCol w:w="843"/>
        <w:gridCol w:w="1088"/>
        <w:gridCol w:w="1209"/>
        <w:gridCol w:w="1067"/>
        <w:gridCol w:w="946"/>
        <w:gridCol w:w="1168"/>
        <w:gridCol w:w="984"/>
        <w:gridCol w:w="1192"/>
      </w:tblGrid>
      <w:tr>
        <w:tc>
          <w:tcPr>
            <w:tcW w:type="dxa" w:w="581"/>
            <w:tcBorders>
              <w:top w:color="00000A" w:sz="4" w:val="single"/>
              <w:left w:color="00000A" w:sz="4" w:val="single"/>
            </w:tcBorders>
            <w:shd w:fill="auto" w:val="clear"/>
            <w:tcMar>
              <w:top w:type="dxa" w:w="0"/>
              <w:left w:type="dxa" w:w="113"/>
              <w:bottom w:type="dxa" w:w="0"/>
              <w:right w:type="dxa" w:w="108"/>
            </w:tcMar>
            <w:vAlign w:val="center"/>
          </w:tcPr>
          <w:p w14:paraId="30010000">
            <w:pPr>
              <w:ind/>
              <w:jc w:val="center"/>
            </w:pPr>
            <w:r>
              <w:rPr>
                <w:color w:val="000000"/>
              </w:rPr>
              <w:t>N п/п</w:t>
            </w:r>
          </w:p>
        </w:tc>
        <w:tc>
          <w:tcPr>
            <w:tcW w:type="dxa" w:w="1054"/>
            <w:tcBorders>
              <w:top w:color="00000A" w:sz="4" w:val="single"/>
              <w:left w:color="00000A" w:sz="4" w:val="single"/>
            </w:tcBorders>
            <w:shd w:fill="auto" w:val="clear"/>
            <w:tcMar>
              <w:top w:type="dxa" w:w="0"/>
              <w:left w:type="dxa" w:w="113"/>
              <w:bottom w:type="dxa" w:w="0"/>
              <w:right w:type="dxa" w:w="108"/>
            </w:tcMar>
            <w:vAlign w:val="center"/>
          </w:tcPr>
          <w:p w14:paraId="31010000">
            <w:pPr>
              <w:ind/>
              <w:jc w:val="center"/>
            </w:pPr>
            <w:r>
              <w:rPr>
                <w:color w:val="000000"/>
              </w:rPr>
              <w:t>Муниципальное образование</w:t>
            </w:r>
          </w:p>
        </w:tc>
        <w:tc>
          <w:tcPr>
            <w:tcW w:type="dxa" w:w="843"/>
            <w:tcBorders>
              <w:top w:color="00000A" w:sz="4" w:val="single"/>
              <w:left w:color="00000A" w:sz="4" w:val="single"/>
            </w:tcBorders>
            <w:shd w:fill="auto" w:val="clear"/>
            <w:tcMar>
              <w:top w:type="dxa" w:w="0"/>
              <w:left w:type="dxa" w:w="113"/>
              <w:bottom w:type="dxa" w:w="0"/>
              <w:right w:type="dxa" w:w="108"/>
            </w:tcMar>
            <w:vAlign w:val="center"/>
          </w:tcPr>
          <w:p w14:paraId="32010000">
            <w:pPr>
              <w:ind/>
              <w:jc w:val="center"/>
            </w:pPr>
            <w:r>
              <w:rPr>
                <w:color w:val="000000"/>
              </w:rPr>
              <w:t>Ф.И.О.</w:t>
            </w:r>
          </w:p>
        </w:tc>
        <w:tc>
          <w:tcPr>
            <w:tcW w:type="dxa" w:w="1088"/>
            <w:tcBorders>
              <w:top w:color="00000A" w:sz="4" w:val="single"/>
              <w:left w:color="00000A" w:sz="4" w:val="single"/>
            </w:tcBorders>
            <w:shd w:fill="auto" w:val="clear"/>
            <w:tcMar>
              <w:top w:type="dxa" w:w="0"/>
              <w:left w:type="dxa" w:w="113"/>
              <w:bottom w:type="dxa" w:w="0"/>
              <w:right w:type="dxa" w:w="108"/>
            </w:tcMar>
            <w:vAlign w:val="center"/>
          </w:tcPr>
          <w:p w14:paraId="33010000">
            <w:pPr>
              <w:ind/>
              <w:jc w:val="center"/>
            </w:pPr>
            <w:r>
              <w:rPr>
                <w:color w:val="000000"/>
              </w:rPr>
              <w:t>Дата постановки на учет</w:t>
            </w:r>
          </w:p>
        </w:tc>
        <w:tc>
          <w:tcPr>
            <w:tcW w:type="dxa" w:w="1209"/>
            <w:tcBorders>
              <w:top w:color="00000A" w:sz="4" w:val="single"/>
              <w:left w:color="00000A" w:sz="4" w:val="single"/>
            </w:tcBorders>
            <w:shd w:fill="auto" w:val="clear"/>
            <w:tcMar>
              <w:top w:type="dxa" w:w="0"/>
              <w:left w:type="dxa" w:w="113"/>
              <w:bottom w:type="dxa" w:w="0"/>
              <w:right w:type="dxa" w:w="108"/>
            </w:tcMar>
            <w:vAlign w:val="center"/>
          </w:tcPr>
          <w:p w14:paraId="34010000">
            <w:pPr>
              <w:ind/>
              <w:jc w:val="center"/>
            </w:pPr>
            <w:r>
              <w:rPr>
                <w:color w:val="000000"/>
              </w:rPr>
              <w:t>Дата присвоения статуса многодетной семьи</w:t>
            </w:r>
          </w:p>
        </w:tc>
        <w:tc>
          <w:tcPr>
            <w:tcW w:type="dxa" w:w="1067"/>
            <w:tcBorders>
              <w:top w:color="00000A" w:sz="4" w:val="single"/>
              <w:left w:color="00000A" w:sz="4" w:val="single"/>
            </w:tcBorders>
            <w:shd w:fill="auto" w:val="clear"/>
            <w:tcMar>
              <w:top w:type="dxa" w:w="0"/>
              <w:left w:type="dxa" w:w="113"/>
              <w:bottom w:type="dxa" w:w="0"/>
              <w:right w:type="dxa" w:w="108"/>
            </w:tcMar>
            <w:vAlign w:val="center"/>
          </w:tcPr>
          <w:p w14:paraId="35010000">
            <w:pPr>
              <w:ind/>
              <w:jc w:val="center"/>
            </w:pPr>
            <w:r>
              <w:rPr>
                <w:color w:val="000000"/>
              </w:rPr>
              <w:t>Состав многодетной семьи (чел.)</w:t>
            </w:r>
          </w:p>
        </w:tc>
        <w:tc>
          <w:tcPr>
            <w:tcW w:type="dxa" w:w="946"/>
            <w:tcBorders>
              <w:top w:color="00000A" w:sz="4" w:val="single"/>
              <w:left w:color="00000A" w:sz="4" w:val="single"/>
            </w:tcBorders>
            <w:shd w:fill="auto" w:val="clear"/>
            <w:tcMar>
              <w:top w:type="dxa" w:w="0"/>
              <w:left w:type="dxa" w:w="113"/>
              <w:bottom w:type="dxa" w:w="0"/>
              <w:right w:type="dxa" w:w="108"/>
            </w:tcMar>
            <w:vAlign w:val="center"/>
          </w:tcPr>
          <w:p w14:paraId="36010000">
            <w:pPr>
              <w:ind/>
              <w:jc w:val="center"/>
            </w:pPr>
            <w:r>
              <w:rPr>
                <w:color w:val="000000"/>
              </w:rPr>
              <w:t>Состав семьи (состоит на учете)</w:t>
            </w:r>
          </w:p>
        </w:tc>
        <w:tc>
          <w:tcPr>
            <w:tcW w:type="dxa" w:w="1168"/>
            <w:tcBorders>
              <w:top w:color="00000A" w:sz="4" w:val="single"/>
              <w:left w:color="00000A" w:sz="4" w:val="single"/>
            </w:tcBorders>
            <w:shd w:fill="auto" w:val="clear"/>
            <w:tcMar>
              <w:top w:type="dxa" w:w="0"/>
              <w:left w:type="dxa" w:w="113"/>
              <w:bottom w:type="dxa" w:w="0"/>
              <w:right w:type="dxa" w:w="108"/>
            </w:tcMar>
            <w:vAlign w:val="center"/>
          </w:tcPr>
          <w:p w14:paraId="37010000">
            <w:pPr>
              <w:ind/>
              <w:jc w:val="center"/>
            </w:pPr>
            <w:r>
              <w:rPr>
                <w:color w:val="000000"/>
              </w:rPr>
              <w:t>Занимаемая общая площадь жилого помещения, адрес</w:t>
            </w:r>
          </w:p>
        </w:tc>
        <w:tc>
          <w:tcPr>
            <w:tcW w:type="dxa" w:w="984"/>
            <w:tcBorders>
              <w:top w:color="00000A" w:sz="4" w:val="single"/>
              <w:left w:color="00000A" w:sz="4" w:val="single"/>
            </w:tcBorders>
            <w:shd w:fill="auto" w:val="clear"/>
            <w:tcMar>
              <w:top w:type="dxa" w:w="0"/>
              <w:left w:type="dxa" w:w="113"/>
              <w:bottom w:type="dxa" w:w="0"/>
              <w:right w:type="dxa" w:w="108"/>
            </w:tcMar>
            <w:vAlign w:val="center"/>
          </w:tcPr>
          <w:p w14:paraId="38010000">
            <w:pPr>
              <w:ind/>
              <w:jc w:val="center"/>
            </w:pPr>
            <w:r>
              <w:rPr>
                <w:color w:val="000000"/>
              </w:rPr>
              <w:t>Требуемая площадь жилого помещения</w:t>
            </w:r>
          </w:p>
        </w:tc>
        <w:tc>
          <w:tcPr>
            <w:tcW w:type="dxa" w:w="1192"/>
            <w:tcBorders>
              <w:top w:color="00000A" w:sz="4" w:val="single"/>
              <w:left w:color="00000A" w:sz="4" w:val="single"/>
              <w:right w:color="00000A" w:sz="4" w:val="single"/>
            </w:tcBorders>
            <w:shd w:fill="auto" w:val="clear"/>
            <w:tcMar>
              <w:top w:type="dxa" w:w="0"/>
              <w:left w:type="dxa" w:w="113"/>
              <w:bottom w:type="dxa" w:w="0"/>
              <w:right w:type="dxa" w:w="108"/>
            </w:tcMar>
            <w:vAlign w:val="center"/>
          </w:tcPr>
          <w:p w14:paraId="39010000">
            <w:pPr>
              <w:ind/>
              <w:jc w:val="center"/>
            </w:pPr>
            <w:r>
              <w:rPr>
                <w:color w:val="000000"/>
              </w:rPr>
              <w:t>Способ обеспечения жилым помещением</w:t>
            </w:r>
          </w:p>
          <w:p w14:paraId="3A010000">
            <w:pPr>
              <w:ind/>
              <w:jc w:val="center"/>
              <w:rPr>
                <w:color w:val="000000"/>
              </w:rPr>
            </w:pPr>
            <w:r>
              <w:rPr>
                <w:rStyle w:val="Style_4_ch"/>
                <w:color w:val="000000"/>
              </w:rPr>
              <w:fldChar w:fldCharType="begin"/>
            </w:r>
            <w:r>
              <w:rPr>
                <w:rStyle w:val="Style_4_ch"/>
                <w:color w:val="000000"/>
              </w:rPr>
              <w:instrText>HYPERLINK "../../../../../Users/%D0%AE%D1%80.%D0%BE%D1%82%D0%B4%D0%B5%D0%BB/Desktop/l"</w:instrText>
            </w:r>
            <w:r>
              <w:rPr>
                <w:rStyle w:val="Style_4_ch"/>
                <w:color w:val="000000"/>
              </w:rPr>
              <w:fldChar w:fldCharType="separate"/>
            </w:r>
            <w:r>
              <w:rPr>
                <w:rStyle w:val="Style_4_ch"/>
                <w:color w:val="000000"/>
              </w:rPr>
              <w:t>&lt;*&gt;</w:t>
            </w:r>
            <w:r>
              <w:rPr>
                <w:rStyle w:val="Style_4_ch"/>
                <w:color w:val="000000"/>
              </w:rPr>
              <w:fldChar w:fldCharType="end"/>
            </w:r>
          </w:p>
        </w:tc>
      </w:tr>
      <w:tr>
        <w:tc>
          <w:tcPr>
            <w:tcW w:type="dxa" w:w="581"/>
            <w:tcBorders>
              <w:top w:color="00000A" w:sz="4" w:val="single"/>
              <w:left w:color="00000A" w:sz="4" w:val="single"/>
            </w:tcBorders>
            <w:shd w:fill="auto" w:val="clear"/>
            <w:tcMar>
              <w:top w:type="dxa" w:w="0"/>
              <w:left w:type="dxa" w:w="113"/>
              <w:bottom w:type="dxa" w:w="0"/>
              <w:right w:type="dxa" w:w="108"/>
            </w:tcMar>
            <w:vAlign w:val="center"/>
          </w:tcPr>
          <w:p w14:paraId="3B010000">
            <w:pPr>
              <w:ind/>
              <w:jc w:val="center"/>
            </w:pPr>
            <w:r>
              <w:rPr>
                <w:color w:val="000000"/>
              </w:rPr>
              <w:t>1</w:t>
            </w:r>
          </w:p>
        </w:tc>
        <w:tc>
          <w:tcPr>
            <w:tcW w:type="dxa" w:w="1054"/>
            <w:tcBorders>
              <w:top w:color="00000A" w:sz="4" w:val="single"/>
              <w:left w:color="00000A" w:sz="4" w:val="single"/>
            </w:tcBorders>
            <w:shd w:fill="auto" w:val="clear"/>
            <w:tcMar>
              <w:top w:type="dxa" w:w="0"/>
              <w:left w:type="dxa" w:w="113"/>
              <w:bottom w:type="dxa" w:w="0"/>
              <w:right w:type="dxa" w:w="108"/>
            </w:tcMar>
            <w:vAlign w:val="center"/>
          </w:tcPr>
          <w:p w14:paraId="3C010000">
            <w:pPr>
              <w:ind/>
              <w:jc w:val="center"/>
            </w:pPr>
            <w:r>
              <w:rPr>
                <w:color w:val="000000"/>
              </w:rPr>
              <w:t>2</w:t>
            </w:r>
          </w:p>
        </w:tc>
        <w:tc>
          <w:tcPr>
            <w:tcW w:type="dxa" w:w="843"/>
            <w:tcBorders>
              <w:top w:color="00000A" w:sz="4" w:val="single"/>
              <w:left w:color="00000A" w:sz="4" w:val="single"/>
            </w:tcBorders>
            <w:shd w:fill="auto" w:val="clear"/>
            <w:tcMar>
              <w:top w:type="dxa" w:w="0"/>
              <w:left w:type="dxa" w:w="113"/>
              <w:bottom w:type="dxa" w:w="0"/>
              <w:right w:type="dxa" w:w="108"/>
            </w:tcMar>
            <w:vAlign w:val="center"/>
          </w:tcPr>
          <w:p w14:paraId="3D010000">
            <w:pPr>
              <w:ind/>
              <w:jc w:val="center"/>
            </w:pPr>
            <w:r>
              <w:rPr>
                <w:color w:val="000000"/>
              </w:rPr>
              <w:t>3</w:t>
            </w:r>
          </w:p>
        </w:tc>
        <w:tc>
          <w:tcPr>
            <w:tcW w:type="dxa" w:w="1088"/>
            <w:tcBorders>
              <w:top w:color="00000A" w:sz="4" w:val="single"/>
              <w:left w:color="00000A" w:sz="4" w:val="single"/>
            </w:tcBorders>
            <w:shd w:fill="auto" w:val="clear"/>
            <w:tcMar>
              <w:top w:type="dxa" w:w="0"/>
              <w:left w:type="dxa" w:w="113"/>
              <w:bottom w:type="dxa" w:w="0"/>
              <w:right w:type="dxa" w:w="108"/>
            </w:tcMar>
            <w:vAlign w:val="center"/>
          </w:tcPr>
          <w:p w14:paraId="3E010000">
            <w:pPr>
              <w:ind/>
              <w:jc w:val="center"/>
            </w:pPr>
            <w:r>
              <w:rPr>
                <w:color w:val="000000"/>
              </w:rPr>
              <w:t>4</w:t>
            </w:r>
          </w:p>
        </w:tc>
        <w:tc>
          <w:tcPr>
            <w:tcW w:type="dxa" w:w="1209"/>
            <w:tcBorders>
              <w:top w:color="00000A" w:sz="4" w:val="single"/>
              <w:left w:color="00000A" w:sz="4" w:val="single"/>
            </w:tcBorders>
            <w:shd w:fill="auto" w:val="clear"/>
            <w:tcMar>
              <w:top w:type="dxa" w:w="0"/>
              <w:left w:type="dxa" w:w="113"/>
              <w:bottom w:type="dxa" w:w="0"/>
              <w:right w:type="dxa" w:w="108"/>
            </w:tcMar>
            <w:vAlign w:val="center"/>
          </w:tcPr>
          <w:p w14:paraId="3F010000">
            <w:pPr>
              <w:ind/>
              <w:jc w:val="center"/>
            </w:pPr>
            <w:r>
              <w:rPr>
                <w:color w:val="000000"/>
              </w:rPr>
              <w:t>5</w:t>
            </w:r>
          </w:p>
        </w:tc>
        <w:tc>
          <w:tcPr>
            <w:tcW w:type="dxa" w:w="1067"/>
            <w:tcBorders>
              <w:top w:color="00000A" w:sz="4" w:val="single"/>
              <w:left w:color="00000A" w:sz="4" w:val="single"/>
            </w:tcBorders>
            <w:shd w:fill="auto" w:val="clear"/>
            <w:tcMar>
              <w:top w:type="dxa" w:w="0"/>
              <w:left w:type="dxa" w:w="113"/>
              <w:bottom w:type="dxa" w:w="0"/>
              <w:right w:type="dxa" w:w="108"/>
            </w:tcMar>
            <w:vAlign w:val="center"/>
          </w:tcPr>
          <w:p w14:paraId="40010000">
            <w:pPr>
              <w:ind/>
              <w:jc w:val="center"/>
            </w:pPr>
            <w:r>
              <w:rPr>
                <w:color w:val="000000"/>
              </w:rPr>
              <w:t>6</w:t>
            </w:r>
          </w:p>
        </w:tc>
        <w:tc>
          <w:tcPr>
            <w:tcW w:type="dxa" w:w="946"/>
            <w:tcBorders>
              <w:top w:color="00000A" w:sz="4" w:val="single"/>
              <w:left w:color="00000A" w:sz="4" w:val="single"/>
            </w:tcBorders>
            <w:shd w:fill="auto" w:val="clear"/>
            <w:tcMar>
              <w:top w:type="dxa" w:w="0"/>
              <w:left w:type="dxa" w:w="113"/>
              <w:bottom w:type="dxa" w:w="0"/>
              <w:right w:type="dxa" w:w="108"/>
            </w:tcMar>
            <w:vAlign w:val="center"/>
          </w:tcPr>
          <w:p w14:paraId="41010000">
            <w:pPr>
              <w:ind/>
              <w:jc w:val="center"/>
            </w:pPr>
            <w:r>
              <w:rPr>
                <w:color w:val="000000"/>
              </w:rPr>
              <w:t>7</w:t>
            </w:r>
          </w:p>
        </w:tc>
        <w:tc>
          <w:tcPr>
            <w:tcW w:type="dxa" w:w="1168"/>
            <w:tcBorders>
              <w:top w:color="00000A" w:sz="4" w:val="single"/>
              <w:left w:color="00000A" w:sz="4" w:val="single"/>
            </w:tcBorders>
            <w:shd w:fill="auto" w:val="clear"/>
            <w:tcMar>
              <w:top w:type="dxa" w:w="0"/>
              <w:left w:type="dxa" w:w="113"/>
              <w:bottom w:type="dxa" w:w="0"/>
              <w:right w:type="dxa" w:w="108"/>
            </w:tcMar>
            <w:vAlign w:val="center"/>
          </w:tcPr>
          <w:p w14:paraId="42010000">
            <w:pPr>
              <w:ind/>
              <w:jc w:val="center"/>
            </w:pPr>
            <w:r>
              <w:rPr>
                <w:color w:val="000000"/>
              </w:rPr>
              <w:t>8</w:t>
            </w:r>
          </w:p>
        </w:tc>
        <w:tc>
          <w:tcPr>
            <w:tcW w:type="dxa" w:w="984"/>
            <w:tcBorders>
              <w:top w:color="00000A" w:sz="4" w:val="single"/>
              <w:left w:color="00000A" w:sz="4" w:val="single"/>
            </w:tcBorders>
            <w:shd w:fill="auto" w:val="clear"/>
            <w:tcMar>
              <w:top w:type="dxa" w:w="0"/>
              <w:left w:type="dxa" w:w="113"/>
              <w:bottom w:type="dxa" w:w="0"/>
              <w:right w:type="dxa" w:w="108"/>
            </w:tcMar>
            <w:vAlign w:val="center"/>
          </w:tcPr>
          <w:p w14:paraId="43010000">
            <w:pPr>
              <w:ind/>
              <w:jc w:val="center"/>
            </w:pPr>
            <w:r>
              <w:rPr>
                <w:color w:val="000000"/>
              </w:rPr>
              <w:t>9</w:t>
            </w:r>
          </w:p>
        </w:tc>
        <w:tc>
          <w:tcPr>
            <w:tcW w:type="dxa" w:w="1192"/>
            <w:tcBorders>
              <w:top w:color="00000A" w:sz="4" w:val="single"/>
              <w:left w:color="00000A" w:sz="4" w:val="single"/>
              <w:right w:color="00000A" w:sz="4" w:val="single"/>
            </w:tcBorders>
            <w:shd w:fill="auto" w:val="clear"/>
            <w:tcMar>
              <w:top w:type="dxa" w:w="0"/>
              <w:left w:type="dxa" w:w="113"/>
              <w:bottom w:type="dxa" w:w="0"/>
              <w:right w:type="dxa" w:w="108"/>
            </w:tcMar>
            <w:vAlign w:val="center"/>
          </w:tcPr>
          <w:p w14:paraId="44010000">
            <w:pPr>
              <w:ind/>
              <w:jc w:val="center"/>
            </w:pPr>
            <w:r>
              <w:rPr>
                <w:color w:val="000000"/>
              </w:rPr>
              <w:t>10</w:t>
            </w:r>
          </w:p>
        </w:tc>
      </w:tr>
      <w:tr>
        <w:tc>
          <w:tcPr>
            <w:tcW w:type="dxa" w:w="581"/>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45010000">
            <w:pPr>
              <w:ind/>
              <w:jc w:val="both"/>
              <w:rPr>
                <w:color w:val="000000"/>
              </w:rPr>
            </w:pPr>
          </w:p>
        </w:tc>
        <w:tc>
          <w:tcPr>
            <w:tcW w:type="dxa" w:w="1054"/>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46010000">
            <w:pPr>
              <w:ind/>
              <w:jc w:val="both"/>
              <w:rPr>
                <w:color w:val="000000"/>
              </w:rPr>
            </w:pPr>
          </w:p>
        </w:tc>
        <w:tc>
          <w:tcPr>
            <w:tcW w:type="dxa" w:w="843"/>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47010000">
            <w:pPr>
              <w:ind/>
              <w:jc w:val="both"/>
              <w:rPr>
                <w:color w:val="000000"/>
              </w:rPr>
            </w:pPr>
          </w:p>
        </w:tc>
        <w:tc>
          <w:tcPr>
            <w:tcW w:type="dxa" w:w="1088"/>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48010000">
            <w:pPr>
              <w:ind/>
              <w:jc w:val="both"/>
              <w:rPr>
                <w:color w:val="000000"/>
              </w:rPr>
            </w:pPr>
          </w:p>
        </w:tc>
        <w:tc>
          <w:tcPr>
            <w:tcW w:type="dxa" w:w="1209"/>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49010000">
            <w:pPr>
              <w:ind/>
              <w:jc w:val="both"/>
              <w:rPr>
                <w:color w:val="000000"/>
              </w:rPr>
            </w:pPr>
          </w:p>
        </w:tc>
        <w:tc>
          <w:tcPr>
            <w:tcW w:type="dxa" w:w="1067"/>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4A010000">
            <w:pPr>
              <w:ind/>
              <w:jc w:val="both"/>
              <w:rPr>
                <w:color w:val="000000"/>
              </w:rPr>
            </w:pPr>
          </w:p>
        </w:tc>
        <w:tc>
          <w:tcPr>
            <w:tcW w:type="dxa" w:w="946"/>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4B010000">
            <w:pPr>
              <w:ind/>
              <w:jc w:val="both"/>
              <w:rPr>
                <w:color w:val="000000"/>
              </w:rPr>
            </w:pPr>
          </w:p>
        </w:tc>
        <w:tc>
          <w:tcPr>
            <w:tcW w:type="dxa" w:w="1168"/>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4C010000">
            <w:pPr>
              <w:ind/>
              <w:jc w:val="both"/>
              <w:rPr>
                <w:color w:val="000000"/>
              </w:rPr>
            </w:pPr>
          </w:p>
        </w:tc>
        <w:tc>
          <w:tcPr>
            <w:tcW w:type="dxa" w:w="984"/>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4D010000">
            <w:pPr>
              <w:ind/>
              <w:jc w:val="both"/>
              <w:rPr>
                <w:color w:val="000000"/>
              </w:rPr>
            </w:pPr>
          </w:p>
        </w:tc>
        <w:tc>
          <w:tcPr>
            <w:tcW w:type="dxa" w:w="1192"/>
            <w:tcBorders>
              <w:top w:color="00000A" w:sz="4" w:val="single"/>
              <w:left w:color="00000A" w:sz="4" w:val="single"/>
              <w:bottom w:color="00000A" w:sz="4" w:val="single"/>
              <w:right w:color="00000A" w:sz="4" w:val="single"/>
            </w:tcBorders>
            <w:shd w:fill="auto" w:val="clear"/>
            <w:tcMar>
              <w:top w:type="dxa" w:w="0"/>
              <w:left w:type="dxa" w:w="113"/>
              <w:bottom w:type="dxa" w:w="0"/>
              <w:right w:type="dxa" w:w="108"/>
            </w:tcMar>
            <w:vAlign w:val="center"/>
          </w:tcPr>
          <w:p w14:paraId="4E010000">
            <w:pPr>
              <w:ind/>
              <w:jc w:val="both"/>
              <w:rPr>
                <w:color w:val="000000"/>
              </w:rPr>
            </w:pPr>
          </w:p>
        </w:tc>
      </w:tr>
    </w:tbl>
    <w:p w14:paraId="4F010000">
      <w:pPr>
        <w:ind w:firstLine="720" w:left="0" w:right="0"/>
        <w:jc w:val="both"/>
        <w:rPr>
          <w:color w:val="000000"/>
        </w:rPr>
      </w:pPr>
    </w:p>
    <w:p w14:paraId="50010000">
      <w:pPr>
        <w:ind w:firstLine="720" w:left="0" w:right="0"/>
        <w:jc w:val="both"/>
      </w:pPr>
      <w:r>
        <w:rPr>
          <w:color w:val="000000"/>
          <w:sz w:val="20"/>
        </w:rPr>
        <w:t>&lt;*&gt; копии заявлений многодетных семей о выборе способа обеспечения жилым помещением прилагаются к настоящему Списку.</w:t>
      </w:r>
    </w:p>
    <w:p w14:paraId="51010000">
      <w:pPr>
        <w:ind w:firstLine="698" w:left="0" w:right="0"/>
        <w:jc w:val="right"/>
        <w:rPr>
          <w:color w:val="000000"/>
          <w:sz w:val="20"/>
        </w:rPr>
      </w:pPr>
    </w:p>
    <w:p w14:paraId="52010000">
      <w:pPr>
        <w:ind w:firstLine="698" w:left="0" w:right="0"/>
        <w:jc w:val="right"/>
        <w:rPr>
          <w:color w:val="000000"/>
          <w:sz w:val="20"/>
        </w:rPr>
      </w:pPr>
    </w:p>
    <w:p w14:paraId="53010000">
      <w:pPr>
        <w:ind w:firstLine="698" w:left="0" w:right="0"/>
        <w:jc w:val="right"/>
        <w:rPr>
          <w:color w:val="000000"/>
          <w:sz w:val="20"/>
        </w:rPr>
      </w:pPr>
    </w:p>
    <w:p w14:paraId="54010000">
      <w:pPr>
        <w:ind w:firstLine="698" w:left="0" w:right="0"/>
        <w:jc w:val="right"/>
        <w:rPr>
          <w:color w:val="000000"/>
          <w:sz w:val="20"/>
        </w:rPr>
      </w:pPr>
    </w:p>
    <w:p w14:paraId="55010000">
      <w:pPr>
        <w:ind w:firstLine="698" w:left="0" w:right="0"/>
        <w:jc w:val="right"/>
        <w:rPr>
          <w:color w:val="000000"/>
          <w:sz w:val="20"/>
        </w:rPr>
      </w:pPr>
    </w:p>
    <w:p w14:paraId="56010000">
      <w:pPr>
        <w:ind w:firstLine="698" w:left="0" w:right="0"/>
        <w:jc w:val="right"/>
        <w:rPr>
          <w:color w:val="000000"/>
          <w:sz w:val="20"/>
        </w:rPr>
      </w:pPr>
    </w:p>
    <w:p w14:paraId="57010000">
      <w:pPr>
        <w:ind w:firstLine="698" w:left="0" w:right="0"/>
        <w:jc w:val="right"/>
        <w:rPr>
          <w:color w:val="000000"/>
          <w:sz w:val="20"/>
        </w:rPr>
      </w:pPr>
    </w:p>
    <w:p w14:paraId="58010000">
      <w:pPr>
        <w:ind w:firstLine="698" w:left="0" w:right="0"/>
        <w:jc w:val="right"/>
        <w:rPr>
          <w:color w:val="000000"/>
          <w:sz w:val="20"/>
        </w:rPr>
      </w:pPr>
    </w:p>
    <w:p w14:paraId="59010000">
      <w:pPr>
        <w:ind w:firstLine="698" w:left="0" w:right="0"/>
        <w:jc w:val="right"/>
        <w:rPr>
          <w:color w:val="000000"/>
          <w:sz w:val="20"/>
        </w:rPr>
      </w:pPr>
    </w:p>
    <w:p w14:paraId="5A010000">
      <w:pPr>
        <w:ind w:firstLine="698" w:left="0" w:right="0"/>
        <w:jc w:val="right"/>
        <w:rPr>
          <w:color w:val="000000"/>
          <w:sz w:val="20"/>
        </w:rPr>
      </w:pPr>
    </w:p>
    <w:p w14:paraId="5B010000">
      <w:pPr>
        <w:ind w:firstLine="698" w:left="0" w:right="0"/>
        <w:jc w:val="right"/>
        <w:rPr>
          <w:b w:val="1"/>
          <w:color w:val="000000"/>
          <w:sz w:val="20"/>
        </w:rPr>
      </w:pPr>
    </w:p>
    <w:p w14:paraId="5C010000">
      <w:pPr>
        <w:ind w:firstLine="698" w:left="0" w:right="0"/>
        <w:jc w:val="right"/>
        <w:rPr>
          <w:b w:val="1"/>
          <w:color w:val="000000"/>
          <w:sz w:val="20"/>
        </w:rPr>
      </w:pPr>
    </w:p>
    <w:p w14:paraId="5D010000">
      <w:pPr>
        <w:ind w:firstLine="698" w:left="0" w:right="0"/>
        <w:jc w:val="right"/>
        <w:rPr>
          <w:b w:val="1"/>
          <w:color w:val="000000"/>
          <w:sz w:val="20"/>
        </w:rPr>
      </w:pPr>
    </w:p>
    <w:p w14:paraId="5E010000">
      <w:pPr>
        <w:ind w:firstLine="698" w:left="0" w:right="0"/>
        <w:jc w:val="right"/>
        <w:rPr>
          <w:b w:val="1"/>
          <w:color w:val="000000"/>
          <w:sz w:val="20"/>
        </w:rPr>
      </w:pPr>
    </w:p>
    <w:p w14:paraId="5F010000">
      <w:pPr>
        <w:ind w:firstLine="698" w:left="0" w:right="0"/>
        <w:jc w:val="right"/>
        <w:rPr>
          <w:b w:val="1"/>
          <w:color w:val="000000"/>
          <w:sz w:val="20"/>
        </w:rPr>
      </w:pPr>
    </w:p>
    <w:p w14:paraId="60010000">
      <w:pPr>
        <w:ind w:firstLine="698" w:left="0" w:right="0"/>
        <w:jc w:val="right"/>
        <w:rPr>
          <w:b w:val="1"/>
          <w:color w:val="000000"/>
          <w:sz w:val="20"/>
        </w:rPr>
      </w:pPr>
    </w:p>
    <w:p w14:paraId="61010000">
      <w:pPr>
        <w:ind w:firstLine="698" w:left="0" w:right="0"/>
        <w:jc w:val="right"/>
        <w:rPr>
          <w:b w:val="1"/>
          <w:color w:val="000000"/>
          <w:sz w:val="20"/>
        </w:rPr>
      </w:pPr>
    </w:p>
    <w:p w14:paraId="62010000">
      <w:pPr>
        <w:ind w:firstLine="698" w:left="0" w:right="0"/>
        <w:jc w:val="right"/>
        <w:rPr>
          <w:b w:val="1"/>
          <w:color w:val="000000"/>
          <w:sz w:val="20"/>
        </w:rPr>
      </w:pPr>
    </w:p>
    <w:p w14:paraId="63010000">
      <w:pPr>
        <w:ind w:firstLine="698" w:left="0" w:right="0"/>
        <w:jc w:val="right"/>
        <w:rPr>
          <w:b w:val="1"/>
          <w:color w:val="000000"/>
          <w:sz w:val="20"/>
        </w:rPr>
      </w:pPr>
    </w:p>
    <w:p w14:paraId="64010000">
      <w:pPr>
        <w:ind w:firstLine="698" w:left="0" w:right="0"/>
        <w:jc w:val="right"/>
        <w:rPr>
          <w:b w:val="1"/>
          <w:color w:val="000000"/>
          <w:sz w:val="20"/>
        </w:rPr>
      </w:pPr>
    </w:p>
    <w:p w14:paraId="65010000">
      <w:pPr>
        <w:ind w:firstLine="698" w:left="0" w:right="0"/>
        <w:jc w:val="right"/>
        <w:rPr>
          <w:b w:val="1"/>
          <w:color w:val="000000"/>
          <w:sz w:val="20"/>
        </w:rPr>
      </w:pPr>
    </w:p>
    <w:p w14:paraId="66010000">
      <w:pPr>
        <w:ind w:firstLine="698" w:left="0" w:right="0"/>
        <w:jc w:val="right"/>
        <w:rPr>
          <w:b w:val="1"/>
          <w:color w:val="000000"/>
          <w:sz w:val="20"/>
        </w:rPr>
      </w:pPr>
    </w:p>
    <w:p w14:paraId="67010000">
      <w:pPr>
        <w:ind w:firstLine="698" w:left="0" w:right="0"/>
        <w:jc w:val="right"/>
        <w:rPr>
          <w:b w:val="1"/>
          <w:color w:val="000000"/>
          <w:sz w:val="20"/>
        </w:rPr>
      </w:pPr>
    </w:p>
    <w:p w14:paraId="68010000">
      <w:pPr>
        <w:ind w:firstLine="698" w:left="0" w:right="0"/>
        <w:jc w:val="right"/>
        <w:rPr>
          <w:b w:val="1"/>
          <w:color w:val="000000"/>
          <w:sz w:val="20"/>
        </w:rPr>
      </w:pPr>
    </w:p>
    <w:p w14:paraId="69010000">
      <w:pPr>
        <w:ind w:firstLine="698" w:left="0" w:right="0"/>
        <w:jc w:val="right"/>
        <w:rPr>
          <w:b w:val="1"/>
          <w:color w:val="000000"/>
          <w:sz w:val="20"/>
        </w:rPr>
      </w:pPr>
    </w:p>
    <w:p w14:paraId="6A010000">
      <w:pPr>
        <w:ind w:firstLine="698" w:left="0" w:right="0"/>
        <w:jc w:val="right"/>
        <w:rPr>
          <w:b w:val="1"/>
          <w:color w:val="000000"/>
          <w:sz w:val="20"/>
        </w:rPr>
      </w:pPr>
    </w:p>
    <w:p w14:paraId="6B010000">
      <w:pPr>
        <w:ind w:firstLine="698" w:left="0" w:right="0"/>
        <w:jc w:val="right"/>
        <w:rPr>
          <w:b w:val="1"/>
          <w:color w:val="000000"/>
          <w:sz w:val="20"/>
        </w:rPr>
      </w:pPr>
    </w:p>
    <w:p w14:paraId="6C010000">
      <w:pPr>
        <w:ind w:firstLine="698" w:left="0" w:right="0"/>
        <w:jc w:val="right"/>
        <w:rPr>
          <w:b w:val="1"/>
          <w:color w:val="000000"/>
          <w:sz w:val="20"/>
        </w:rPr>
      </w:pPr>
    </w:p>
    <w:p w14:paraId="6D010000">
      <w:pPr>
        <w:ind w:firstLine="698" w:left="0" w:right="0"/>
        <w:jc w:val="right"/>
        <w:rPr>
          <w:b w:val="1"/>
          <w:color w:val="000000"/>
          <w:sz w:val="20"/>
        </w:rPr>
      </w:pPr>
    </w:p>
    <w:p w14:paraId="6E010000">
      <w:pPr>
        <w:ind w:firstLine="698" w:left="0" w:right="0"/>
        <w:jc w:val="right"/>
        <w:rPr>
          <w:b w:val="1"/>
          <w:color w:val="000000"/>
          <w:sz w:val="20"/>
        </w:rPr>
      </w:pPr>
    </w:p>
    <w:p w14:paraId="6F010000">
      <w:pPr>
        <w:ind w:firstLine="698" w:left="0" w:right="0"/>
        <w:jc w:val="right"/>
        <w:rPr>
          <w:b w:val="1"/>
          <w:color w:val="000000"/>
          <w:sz w:val="20"/>
        </w:rPr>
      </w:pPr>
    </w:p>
    <w:p w14:paraId="70010000">
      <w:pPr>
        <w:ind w:firstLine="698" w:left="0" w:right="0"/>
        <w:jc w:val="right"/>
        <w:rPr>
          <w:b w:val="1"/>
          <w:color w:val="000000"/>
          <w:sz w:val="20"/>
        </w:rPr>
      </w:pPr>
    </w:p>
    <w:p w14:paraId="71010000">
      <w:pPr>
        <w:ind w:firstLine="698" w:left="0" w:right="0"/>
        <w:jc w:val="right"/>
        <w:rPr>
          <w:b w:val="1"/>
          <w:color w:val="000000"/>
          <w:sz w:val="20"/>
        </w:rPr>
      </w:pPr>
    </w:p>
    <w:p w14:paraId="72010000">
      <w:pPr>
        <w:ind w:firstLine="698" w:left="0" w:right="0"/>
        <w:jc w:val="right"/>
        <w:rPr>
          <w:b w:val="1"/>
          <w:color w:val="000000"/>
          <w:sz w:val="20"/>
        </w:rPr>
      </w:pPr>
    </w:p>
    <w:p w14:paraId="73010000">
      <w:pPr>
        <w:ind w:firstLine="698" w:left="0" w:right="0"/>
        <w:jc w:val="right"/>
        <w:rPr>
          <w:b w:val="1"/>
          <w:color w:val="000000"/>
          <w:sz w:val="20"/>
        </w:rPr>
      </w:pPr>
    </w:p>
    <w:p w14:paraId="74010000">
      <w:pPr>
        <w:ind w:firstLine="698" w:left="0" w:right="0"/>
        <w:jc w:val="right"/>
        <w:rPr>
          <w:b w:val="1"/>
          <w:color w:val="000000"/>
          <w:sz w:val="20"/>
        </w:rPr>
      </w:pPr>
    </w:p>
    <w:p w14:paraId="75010000">
      <w:pPr>
        <w:ind w:firstLine="698" w:left="0" w:right="0"/>
        <w:jc w:val="right"/>
        <w:rPr>
          <w:b w:val="1"/>
          <w:color w:val="000000"/>
          <w:sz w:val="20"/>
        </w:rPr>
      </w:pPr>
    </w:p>
    <w:p w14:paraId="76010000">
      <w:pPr>
        <w:ind w:firstLine="698" w:left="0" w:right="0"/>
        <w:jc w:val="right"/>
      </w:pPr>
      <w:r>
        <w:rPr>
          <w:color w:val="000000"/>
          <w:sz w:val="20"/>
        </w:rPr>
        <w:t>Приложение 3</w:t>
      </w:r>
    </w:p>
    <w:p w14:paraId="77010000">
      <w:pPr>
        <w:ind w:firstLine="698" w:left="0" w:right="0"/>
        <w:jc w:val="right"/>
      </w:pPr>
      <w:r>
        <w:rPr>
          <w:color w:val="000000"/>
          <w:sz w:val="20"/>
        </w:rPr>
        <w:t xml:space="preserve">к </w:t>
      </w:r>
      <w:r>
        <w:rPr>
          <w:rStyle w:val="Style_4_ch"/>
          <w:color w:val="000000"/>
          <w:sz w:val="20"/>
        </w:rPr>
        <w:fldChar w:fldCharType="begin"/>
      </w:r>
      <w:r>
        <w:rPr>
          <w:rStyle w:val="Style_4_ch"/>
          <w:color w:val="000000"/>
          <w:sz w:val="20"/>
        </w:rPr>
        <w:instrText>HYPERLINK "../../../../../Users/%D0%AE%D1%80.%D0%BE%D1%82%D0%B4%D0%B5%D0%BB/Desktop/l"</w:instrText>
      </w:r>
      <w:r>
        <w:rPr>
          <w:rStyle w:val="Style_4_ch"/>
          <w:color w:val="000000"/>
          <w:sz w:val="20"/>
        </w:rPr>
        <w:fldChar w:fldCharType="separate"/>
      </w:r>
      <w:r>
        <w:rPr>
          <w:rStyle w:val="Style_4_ch"/>
          <w:color w:val="000000"/>
          <w:sz w:val="20"/>
        </w:rPr>
        <w:t>Порядку</w:t>
      </w:r>
      <w:r>
        <w:rPr>
          <w:rStyle w:val="Style_4_ch"/>
          <w:color w:val="000000"/>
          <w:sz w:val="20"/>
        </w:rPr>
        <w:fldChar w:fldCharType="end"/>
      </w:r>
      <w:r>
        <w:rPr>
          <w:color w:val="000000"/>
          <w:sz w:val="20"/>
        </w:rPr>
        <w:t xml:space="preserve"> обеспечения жилыми помещениями малоимущих</w:t>
      </w:r>
    </w:p>
    <w:p w14:paraId="78010000">
      <w:pPr>
        <w:ind w:firstLine="698" w:left="0" w:right="0"/>
        <w:jc w:val="right"/>
      </w:pPr>
      <w:r>
        <w:rPr>
          <w:color w:val="000000"/>
          <w:sz w:val="20"/>
        </w:rPr>
        <w:t>многодетных семей, нуждающихся в жилых помещениях</w:t>
      </w:r>
    </w:p>
    <w:p w14:paraId="79010000">
      <w:pPr>
        <w:ind w:firstLine="698" w:left="0" w:right="0"/>
        <w:jc w:val="right"/>
      </w:pPr>
      <w:r>
        <w:rPr>
          <w:color w:val="000000"/>
          <w:sz w:val="20"/>
        </w:rPr>
        <w:t>на территории</w:t>
      </w:r>
      <w:r>
        <w:rPr>
          <w:color w:val="000000"/>
          <w:sz w:val="20"/>
        </w:rPr>
        <w:t xml:space="preserve"> Сандовского  муниципального округа</w:t>
      </w:r>
    </w:p>
    <w:p w14:paraId="7A010000">
      <w:pPr>
        <w:ind w:firstLine="698" w:left="0" w:right="0"/>
        <w:jc w:val="right"/>
      </w:pPr>
      <w:r>
        <w:rPr>
          <w:color w:val="000000"/>
          <w:sz w:val="20"/>
        </w:rPr>
        <w:t xml:space="preserve">утвержденному </w:t>
      </w:r>
      <w:r>
        <w:rPr>
          <w:rStyle w:val="Style_4_ch"/>
          <w:color w:val="000000"/>
          <w:sz w:val="20"/>
        </w:rPr>
        <w:fldChar w:fldCharType="begin"/>
      </w:r>
      <w:r>
        <w:rPr>
          <w:rStyle w:val="Style_4_ch"/>
          <w:color w:val="000000"/>
          <w:sz w:val="20"/>
        </w:rPr>
        <w:instrText>HYPERLINK "../../../../../Users/%D0%AE%D1%80.%D0%BE%D1%82%D0%B4%D0%B5%D0%BB/Desktop/l"</w:instrText>
      </w:r>
      <w:r>
        <w:rPr>
          <w:rStyle w:val="Style_4_ch"/>
          <w:color w:val="000000"/>
          <w:sz w:val="20"/>
        </w:rPr>
        <w:fldChar w:fldCharType="separate"/>
      </w:r>
      <w:r>
        <w:rPr>
          <w:rStyle w:val="Style_4_ch"/>
          <w:color w:val="000000"/>
          <w:sz w:val="20"/>
        </w:rPr>
        <w:t>постановлением</w:t>
      </w:r>
      <w:r>
        <w:rPr>
          <w:rStyle w:val="Style_4_ch"/>
          <w:color w:val="000000"/>
          <w:sz w:val="20"/>
        </w:rPr>
        <w:fldChar w:fldCharType="end"/>
      </w:r>
      <w:r>
        <w:rPr>
          <w:color w:val="000000"/>
          <w:sz w:val="20"/>
        </w:rPr>
        <w:t xml:space="preserve"> Администрации</w:t>
      </w:r>
    </w:p>
    <w:p w14:paraId="7B010000">
      <w:pPr>
        <w:ind w:firstLine="698" w:left="0" w:right="0"/>
        <w:jc w:val="right"/>
      </w:pPr>
      <w:r>
        <w:rPr>
          <w:color w:val="000000"/>
          <w:sz w:val="20"/>
        </w:rPr>
        <w:t>Сандовского  муниципального округа</w:t>
      </w:r>
    </w:p>
    <w:p w14:paraId="7C010000">
      <w:pPr>
        <w:ind w:firstLine="698" w:left="0" w:right="0"/>
        <w:jc w:val="right"/>
      </w:pPr>
      <w:r>
        <w:rPr>
          <w:color w:val="000000"/>
          <w:sz w:val="20"/>
        </w:rPr>
        <w:t>от 02.04.2021 г. № 140</w:t>
      </w:r>
    </w:p>
    <w:p w14:paraId="7D010000">
      <w:pPr>
        <w:ind w:firstLine="720" w:left="0" w:right="0"/>
        <w:jc w:val="both"/>
        <w:rPr>
          <w:color w:val="000000"/>
        </w:rPr>
      </w:pPr>
    </w:p>
    <w:p w14:paraId="7E010000">
      <w:pPr>
        <w:pStyle w:val="Style_3"/>
        <w:spacing w:after="108" w:before="108"/>
        <w:ind/>
        <w:jc w:val="center"/>
      </w:pPr>
      <w:r>
        <w:rPr>
          <w:rFonts w:ascii="Times New Roman" w:hAnsi="Times New Roman"/>
          <w:b w:val="1"/>
          <w:color w:val="000000"/>
        </w:rPr>
        <w:t xml:space="preserve">Гарантийное письмо </w:t>
      </w:r>
      <w:r>
        <w:rPr>
          <w:rFonts w:ascii="Times New Roman" w:hAnsi="Times New Roman"/>
          <w:b w:val="1"/>
          <w:color w:val="000000"/>
        </w:rPr>
        <w:br/>
      </w:r>
      <w:r>
        <w:rPr>
          <w:rFonts w:ascii="Times New Roman" w:hAnsi="Times New Roman"/>
          <w:b w:val="1"/>
          <w:color w:val="000000"/>
        </w:rPr>
        <w:t>о предоставлении единовременной денежной выплаты на приобретение жилого помещения</w:t>
      </w:r>
    </w:p>
    <w:tbl>
      <w:tblPr>
        <w:tblStyle w:val="Style_5"/>
        <w:tblInd w:type="dxa" w:w="216"/>
        <w:tblLayout w:type="fixed"/>
        <w:tblCellMar>
          <w:top w:type="dxa" w:w="0"/>
          <w:left w:type="dxa" w:w="108"/>
          <w:bottom w:type="dxa" w:w="0"/>
          <w:right w:type="dxa" w:w="108"/>
        </w:tblCellMar>
      </w:tblPr>
      <w:tblGrid>
        <w:gridCol w:w="6666"/>
        <w:gridCol w:w="3332"/>
      </w:tblGrid>
      <w:tr>
        <w:tc>
          <w:tcPr>
            <w:tcW w:type="dxa" w:w="6666"/>
            <w:shd w:fill="auto" w:val="clear"/>
            <w:tcMar>
              <w:top w:type="dxa" w:w="0"/>
              <w:left w:type="dxa" w:w="108"/>
              <w:bottom w:type="dxa" w:w="0"/>
              <w:right w:type="dxa" w:w="108"/>
            </w:tcMar>
          </w:tcPr>
          <w:p w14:paraId="7F010000">
            <w:r>
              <w:rPr>
                <w:color w:val="000000"/>
              </w:rPr>
              <w:t>от ______</w:t>
            </w:r>
          </w:p>
        </w:tc>
        <w:tc>
          <w:tcPr>
            <w:tcW w:type="dxa" w:w="3332"/>
            <w:shd w:fill="auto" w:val="clear"/>
            <w:tcMar>
              <w:top w:type="dxa" w:w="0"/>
              <w:left w:type="dxa" w:w="108"/>
              <w:bottom w:type="dxa" w:w="0"/>
              <w:right w:type="dxa" w:w="108"/>
            </w:tcMar>
          </w:tcPr>
          <w:p w14:paraId="80010000">
            <w:r>
              <w:rPr>
                <w:color w:val="000000"/>
              </w:rPr>
              <w:t xml:space="preserve">  </w:t>
            </w:r>
            <w:r>
              <w:rPr>
                <w:color w:val="000000"/>
              </w:rPr>
              <w:t>N __________</w:t>
            </w:r>
          </w:p>
        </w:tc>
      </w:tr>
    </w:tbl>
    <w:p w14:paraId="81010000">
      <w:pPr>
        <w:ind w:firstLine="720" w:left="0" w:right="0"/>
        <w:jc w:val="both"/>
        <w:rPr>
          <w:color w:val="000000"/>
        </w:rPr>
      </w:pPr>
    </w:p>
    <w:p w14:paraId="82010000">
      <w:pPr>
        <w:ind w:firstLine="720" w:left="0" w:right="0"/>
        <w:jc w:val="both"/>
      </w:pPr>
      <w:r>
        <w:rPr>
          <w:color w:val="000000"/>
        </w:rPr>
        <w:t>Настоящим гарантийным письмом удостоверяется, что</w:t>
      </w:r>
    </w:p>
    <w:p w14:paraId="83010000">
      <w:pPr>
        <w:ind w:firstLine="720" w:left="0" w:right="0"/>
        <w:jc w:val="both"/>
      </w:pPr>
      <w:r>
        <w:rPr>
          <w:color w:val="000000"/>
        </w:rPr>
        <w:t>_______________________________________________________________________</w:t>
      </w:r>
    </w:p>
    <w:p w14:paraId="84010000">
      <w:pPr>
        <w:ind w:firstLine="720" w:left="0" w:right="0"/>
        <w:jc w:val="both"/>
      </w:pPr>
      <w:r>
        <w:rPr>
          <w:color w:val="000000"/>
        </w:rPr>
        <w:t>_______________________________________________________________________</w:t>
      </w:r>
    </w:p>
    <w:p w14:paraId="85010000">
      <w:pPr>
        <w:ind w:firstLine="720" w:left="0" w:right="0"/>
        <w:jc w:val="both"/>
      </w:pPr>
      <w:r>
        <w:rPr>
          <w:color w:val="000000"/>
        </w:rPr>
        <w:t xml:space="preserve">             </w:t>
      </w:r>
      <w:r>
        <w:rPr>
          <w:color w:val="000000"/>
          <w:sz w:val="18"/>
        </w:rPr>
        <w:t>(Ф.И.О. гражданина, серия и номер паспорта, кем и когда выдан)</w:t>
      </w:r>
    </w:p>
    <w:p w14:paraId="86010000">
      <w:pPr>
        <w:ind w:firstLine="720" w:left="0" w:right="0"/>
        <w:jc w:val="both"/>
        <w:rPr>
          <w:color w:val="000000"/>
        </w:rPr>
      </w:pPr>
    </w:p>
    <w:p w14:paraId="87010000">
      <w:pPr>
        <w:ind w:firstLine="0" w:left="0" w:right="0"/>
        <w:jc w:val="both"/>
      </w:pPr>
      <w:r>
        <w:rPr>
          <w:color w:val="000000"/>
        </w:rPr>
        <w:t>в соответствии с постановлением Администрации Сандовского  муниципального округа   от " ___ " ________ 20 __ года N __</w:t>
      </w:r>
    </w:p>
    <w:p w14:paraId="88010000">
      <w:pPr>
        <w:ind w:firstLine="720" w:left="0" w:right="0"/>
        <w:jc w:val="both"/>
      </w:pPr>
      <w:r>
        <w:rPr>
          <w:color w:val="000000"/>
          <w:sz w:val="18"/>
        </w:rPr>
        <w:t xml:space="preserve">(дата, номер распорядительного акта Администрации Сандовского  муниципального округа  </w:t>
      </w:r>
      <w:r>
        <w:rPr>
          <w:color w:val="000000"/>
        </w:rPr>
        <w:t>)</w:t>
      </w:r>
    </w:p>
    <w:p w14:paraId="89010000">
      <w:pPr>
        <w:ind w:firstLine="720" w:left="0" w:right="0"/>
        <w:jc w:val="both"/>
      </w:pPr>
      <w:r>
        <w:rPr>
          <w:color w:val="000000"/>
        </w:rPr>
        <w:t>предоставлена единовременная денежная выплата в размере</w:t>
      </w:r>
    </w:p>
    <w:p w14:paraId="8A010000">
      <w:pPr>
        <w:ind w:firstLine="720" w:left="0" w:right="0"/>
        <w:jc w:val="center"/>
      </w:pPr>
      <w:r>
        <w:rPr>
          <w:color w:val="000000"/>
        </w:rPr>
        <w:t>___________________ ( ____________________________________________ ) (цифрами и прописью)</w:t>
      </w:r>
    </w:p>
    <w:p w14:paraId="8B010000">
      <w:pPr>
        <w:ind w:firstLine="720" w:left="0" w:right="0"/>
        <w:jc w:val="both"/>
      </w:pPr>
      <w:r>
        <w:rPr>
          <w:color w:val="000000"/>
        </w:rPr>
        <w:t>рублей на приобретение жилого помещения, рассчитанная с учетом членов его семьи, совместно проживающих с ним:</w:t>
      </w:r>
    </w:p>
    <w:p w14:paraId="8C010000">
      <w:pPr>
        <w:ind w:firstLine="720" w:left="0" w:right="0"/>
        <w:jc w:val="both"/>
        <w:rPr>
          <w:color w:val="000000"/>
        </w:rPr>
      </w:pPr>
    </w:p>
    <w:tbl>
      <w:tblPr>
        <w:tblStyle w:val="Style_5"/>
        <w:tblInd w:type="dxa" w:w="216"/>
        <w:tblLayout w:type="fixed"/>
        <w:tblCellMar>
          <w:top w:type="dxa" w:w="0"/>
          <w:left w:type="dxa" w:w="113"/>
          <w:bottom w:type="dxa" w:w="0"/>
          <w:right w:type="dxa" w:w="108"/>
        </w:tblCellMar>
      </w:tblPr>
      <w:tblGrid>
        <w:gridCol w:w="929"/>
        <w:gridCol w:w="3813"/>
        <w:gridCol w:w="2942"/>
        <w:gridCol w:w="2063"/>
      </w:tblGrid>
      <w:tr>
        <w:tc>
          <w:tcPr>
            <w:tcW w:type="dxa" w:w="929"/>
            <w:tcBorders>
              <w:top w:color="00000A" w:sz="4" w:val="single"/>
              <w:left w:color="00000A" w:sz="4" w:val="single"/>
            </w:tcBorders>
            <w:shd w:fill="auto" w:val="clear"/>
            <w:tcMar>
              <w:top w:type="dxa" w:w="0"/>
              <w:left w:type="dxa" w:w="113"/>
              <w:bottom w:type="dxa" w:w="0"/>
              <w:right w:type="dxa" w:w="108"/>
            </w:tcMar>
            <w:vAlign w:val="center"/>
          </w:tcPr>
          <w:p w14:paraId="8D010000">
            <w:pPr>
              <w:ind/>
              <w:jc w:val="center"/>
            </w:pPr>
            <w:r>
              <w:rPr>
                <w:color w:val="000000"/>
              </w:rPr>
              <w:t>N</w:t>
            </w:r>
          </w:p>
          <w:p w14:paraId="8E010000">
            <w:pPr>
              <w:ind/>
              <w:jc w:val="center"/>
            </w:pPr>
            <w:r>
              <w:rPr>
                <w:color w:val="000000"/>
              </w:rPr>
              <w:t>п/п</w:t>
            </w:r>
          </w:p>
        </w:tc>
        <w:tc>
          <w:tcPr>
            <w:tcW w:type="dxa" w:w="3813"/>
            <w:tcBorders>
              <w:top w:color="00000A" w:sz="4" w:val="single"/>
              <w:left w:color="00000A" w:sz="4" w:val="single"/>
            </w:tcBorders>
            <w:shd w:fill="auto" w:val="clear"/>
            <w:tcMar>
              <w:top w:type="dxa" w:w="0"/>
              <w:left w:type="dxa" w:w="113"/>
              <w:bottom w:type="dxa" w:w="0"/>
              <w:right w:type="dxa" w:w="108"/>
            </w:tcMar>
            <w:vAlign w:val="center"/>
          </w:tcPr>
          <w:p w14:paraId="8F010000">
            <w:pPr>
              <w:ind/>
              <w:jc w:val="center"/>
            </w:pPr>
            <w:r>
              <w:rPr>
                <w:color w:val="000000"/>
              </w:rPr>
              <w:t>Родственные отношения с гражданином (супруг (супруга), дочь, сын, прочие)</w:t>
            </w:r>
          </w:p>
        </w:tc>
        <w:tc>
          <w:tcPr>
            <w:tcW w:type="dxa" w:w="2942"/>
            <w:tcBorders>
              <w:top w:color="00000A" w:sz="4" w:val="single"/>
              <w:left w:color="00000A" w:sz="4" w:val="single"/>
            </w:tcBorders>
            <w:shd w:fill="auto" w:val="clear"/>
            <w:tcMar>
              <w:top w:type="dxa" w:w="0"/>
              <w:left w:type="dxa" w:w="113"/>
              <w:bottom w:type="dxa" w:w="0"/>
              <w:right w:type="dxa" w:w="108"/>
            </w:tcMar>
            <w:vAlign w:val="center"/>
          </w:tcPr>
          <w:p w14:paraId="90010000">
            <w:pPr>
              <w:ind/>
              <w:jc w:val="center"/>
            </w:pPr>
            <w:r>
              <w:rPr>
                <w:color w:val="000000"/>
              </w:rPr>
              <w:t>Фамилия, имя, отчество</w:t>
            </w:r>
          </w:p>
        </w:tc>
        <w:tc>
          <w:tcPr>
            <w:tcW w:type="dxa" w:w="2063"/>
            <w:tcBorders>
              <w:top w:color="00000A" w:sz="4" w:val="single"/>
              <w:left w:color="00000A" w:sz="4" w:val="single"/>
              <w:right w:color="00000A" w:sz="4" w:val="single"/>
            </w:tcBorders>
            <w:shd w:fill="auto" w:val="clear"/>
            <w:tcMar>
              <w:top w:type="dxa" w:w="0"/>
              <w:left w:type="dxa" w:w="113"/>
              <w:bottom w:type="dxa" w:w="0"/>
              <w:right w:type="dxa" w:w="108"/>
            </w:tcMar>
            <w:vAlign w:val="center"/>
          </w:tcPr>
          <w:p w14:paraId="91010000">
            <w:pPr>
              <w:ind/>
              <w:jc w:val="center"/>
            </w:pPr>
            <w:r>
              <w:rPr>
                <w:color w:val="000000"/>
              </w:rPr>
              <w:t>Год рождения</w:t>
            </w:r>
          </w:p>
        </w:tc>
      </w:tr>
      <w:tr>
        <w:tc>
          <w:tcPr>
            <w:tcW w:type="dxa" w:w="929"/>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92010000">
            <w:pPr>
              <w:ind/>
              <w:jc w:val="both"/>
              <w:rPr>
                <w:color w:val="000000"/>
              </w:rPr>
            </w:pPr>
          </w:p>
        </w:tc>
        <w:tc>
          <w:tcPr>
            <w:tcW w:type="dxa" w:w="3813"/>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93010000">
            <w:pPr>
              <w:ind/>
              <w:jc w:val="both"/>
              <w:rPr>
                <w:color w:val="000000"/>
              </w:rPr>
            </w:pPr>
          </w:p>
        </w:tc>
        <w:tc>
          <w:tcPr>
            <w:tcW w:type="dxa" w:w="2942"/>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94010000">
            <w:pPr>
              <w:ind/>
              <w:jc w:val="both"/>
              <w:rPr>
                <w:color w:val="000000"/>
              </w:rPr>
            </w:pPr>
          </w:p>
        </w:tc>
        <w:tc>
          <w:tcPr>
            <w:tcW w:type="dxa" w:w="2063"/>
            <w:tcBorders>
              <w:top w:color="00000A" w:sz="4" w:val="single"/>
              <w:left w:color="00000A" w:sz="4" w:val="single"/>
              <w:bottom w:color="00000A" w:sz="4" w:val="single"/>
              <w:right w:color="00000A" w:sz="4" w:val="single"/>
            </w:tcBorders>
            <w:shd w:fill="auto" w:val="clear"/>
            <w:tcMar>
              <w:top w:type="dxa" w:w="0"/>
              <w:left w:type="dxa" w:w="113"/>
              <w:bottom w:type="dxa" w:w="0"/>
              <w:right w:type="dxa" w:w="108"/>
            </w:tcMar>
            <w:vAlign w:val="center"/>
          </w:tcPr>
          <w:p w14:paraId="95010000">
            <w:pPr>
              <w:ind/>
              <w:jc w:val="both"/>
              <w:rPr>
                <w:color w:val="000000"/>
              </w:rPr>
            </w:pPr>
          </w:p>
        </w:tc>
      </w:tr>
      <w:tr>
        <w:tc>
          <w:tcPr>
            <w:tcW w:type="dxa" w:w="929"/>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96010000">
            <w:pPr>
              <w:ind/>
              <w:jc w:val="both"/>
              <w:rPr>
                <w:color w:val="000000"/>
              </w:rPr>
            </w:pPr>
          </w:p>
        </w:tc>
        <w:tc>
          <w:tcPr>
            <w:tcW w:type="dxa" w:w="3813"/>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97010000">
            <w:pPr>
              <w:ind/>
              <w:jc w:val="both"/>
              <w:rPr>
                <w:color w:val="000000"/>
              </w:rPr>
            </w:pPr>
          </w:p>
        </w:tc>
        <w:tc>
          <w:tcPr>
            <w:tcW w:type="dxa" w:w="2942"/>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98010000">
            <w:pPr>
              <w:ind/>
              <w:jc w:val="both"/>
              <w:rPr>
                <w:color w:val="000000"/>
              </w:rPr>
            </w:pPr>
          </w:p>
        </w:tc>
        <w:tc>
          <w:tcPr>
            <w:tcW w:type="dxa" w:w="2063"/>
            <w:tcBorders>
              <w:top w:color="00000A" w:sz="4" w:val="single"/>
              <w:left w:color="00000A" w:sz="4" w:val="single"/>
              <w:bottom w:color="00000A" w:sz="4" w:val="single"/>
              <w:right w:color="00000A" w:sz="4" w:val="single"/>
            </w:tcBorders>
            <w:shd w:fill="auto" w:val="clear"/>
            <w:tcMar>
              <w:top w:type="dxa" w:w="0"/>
              <w:left w:type="dxa" w:w="113"/>
              <w:bottom w:type="dxa" w:w="0"/>
              <w:right w:type="dxa" w:w="108"/>
            </w:tcMar>
            <w:vAlign w:val="center"/>
          </w:tcPr>
          <w:p w14:paraId="99010000">
            <w:pPr>
              <w:ind/>
              <w:jc w:val="both"/>
              <w:rPr>
                <w:color w:val="000000"/>
              </w:rPr>
            </w:pPr>
          </w:p>
        </w:tc>
      </w:tr>
      <w:tr>
        <w:tc>
          <w:tcPr>
            <w:tcW w:type="dxa" w:w="929"/>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9A010000">
            <w:pPr>
              <w:ind/>
              <w:jc w:val="both"/>
              <w:rPr>
                <w:color w:val="000000"/>
              </w:rPr>
            </w:pPr>
          </w:p>
        </w:tc>
        <w:tc>
          <w:tcPr>
            <w:tcW w:type="dxa" w:w="3813"/>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9B010000">
            <w:pPr>
              <w:ind/>
              <w:jc w:val="both"/>
              <w:rPr>
                <w:color w:val="000000"/>
              </w:rPr>
            </w:pPr>
          </w:p>
        </w:tc>
        <w:tc>
          <w:tcPr>
            <w:tcW w:type="dxa" w:w="2942"/>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9C010000">
            <w:pPr>
              <w:ind/>
              <w:jc w:val="both"/>
              <w:rPr>
                <w:color w:val="000000"/>
              </w:rPr>
            </w:pPr>
          </w:p>
        </w:tc>
        <w:tc>
          <w:tcPr>
            <w:tcW w:type="dxa" w:w="2063"/>
            <w:tcBorders>
              <w:top w:color="00000A" w:sz="4" w:val="single"/>
              <w:left w:color="00000A" w:sz="4" w:val="single"/>
              <w:bottom w:color="00000A" w:sz="4" w:val="single"/>
              <w:right w:color="00000A" w:sz="4" w:val="single"/>
            </w:tcBorders>
            <w:shd w:fill="auto" w:val="clear"/>
            <w:tcMar>
              <w:top w:type="dxa" w:w="0"/>
              <w:left w:type="dxa" w:w="113"/>
              <w:bottom w:type="dxa" w:w="0"/>
              <w:right w:type="dxa" w:w="108"/>
            </w:tcMar>
            <w:vAlign w:val="center"/>
          </w:tcPr>
          <w:p w14:paraId="9D010000">
            <w:pPr>
              <w:ind/>
              <w:jc w:val="both"/>
              <w:rPr>
                <w:color w:val="000000"/>
              </w:rPr>
            </w:pPr>
          </w:p>
        </w:tc>
      </w:tr>
      <w:tr>
        <w:tc>
          <w:tcPr>
            <w:tcW w:type="dxa" w:w="929"/>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9E010000">
            <w:pPr>
              <w:ind/>
              <w:jc w:val="both"/>
              <w:rPr>
                <w:color w:val="000000"/>
              </w:rPr>
            </w:pPr>
          </w:p>
        </w:tc>
        <w:tc>
          <w:tcPr>
            <w:tcW w:type="dxa" w:w="3813"/>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9F010000">
            <w:pPr>
              <w:ind/>
              <w:jc w:val="both"/>
              <w:rPr>
                <w:color w:val="000000"/>
              </w:rPr>
            </w:pPr>
          </w:p>
        </w:tc>
        <w:tc>
          <w:tcPr>
            <w:tcW w:type="dxa" w:w="2942"/>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A0010000">
            <w:pPr>
              <w:ind/>
              <w:jc w:val="both"/>
              <w:rPr>
                <w:color w:val="000000"/>
              </w:rPr>
            </w:pPr>
          </w:p>
        </w:tc>
        <w:tc>
          <w:tcPr>
            <w:tcW w:type="dxa" w:w="2063"/>
            <w:tcBorders>
              <w:top w:color="00000A" w:sz="4" w:val="single"/>
              <w:left w:color="00000A" w:sz="4" w:val="single"/>
              <w:bottom w:color="00000A" w:sz="4" w:val="single"/>
              <w:right w:color="00000A" w:sz="4" w:val="single"/>
            </w:tcBorders>
            <w:shd w:fill="auto" w:val="clear"/>
            <w:tcMar>
              <w:top w:type="dxa" w:w="0"/>
              <w:left w:type="dxa" w:w="113"/>
              <w:bottom w:type="dxa" w:w="0"/>
              <w:right w:type="dxa" w:w="108"/>
            </w:tcMar>
            <w:vAlign w:val="center"/>
          </w:tcPr>
          <w:p w14:paraId="A1010000">
            <w:pPr>
              <w:ind/>
              <w:jc w:val="both"/>
              <w:rPr>
                <w:color w:val="000000"/>
              </w:rPr>
            </w:pPr>
          </w:p>
        </w:tc>
      </w:tr>
      <w:tr>
        <w:tc>
          <w:tcPr>
            <w:tcW w:type="dxa" w:w="929"/>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A2010000">
            <w:pPr>
              <w:ind/>
              <w:jc w:val="both"/>
              <w:rPr>
                <w:color w:val="000000"/>
              </w:rPr>
            </w:pPr>
          </w:p>
        </w:tc>
        <w:tc>
          <w:tcPr>
            <w:tcW w:type="dxa" w:w="3813"/>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A3010000">
            <w:pPr>
              <w:ind/>
              <w:jc w:val="both"/>
              <w:rPr>
                <w:color w:val="000000"/>
              </w:rPr>
            </w:pPr>
          </w:p>
        </w:tc>
        <w:tc>
          <w:tcPr>
            <w:tcW w:type="dxa" w:w="2942"/>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A4010000">
            <w:pPr>
              <w:ind/>
              <w:jc w:val="both"/>
              <w:rPr>
                <w:color w:val="000000"/>
              </w:rPr>
            </w:pPr>
          </w:p>
        </w:tc>
        <w:tc>
          <w:tcPr>
            <w:tcW w:type="dxa" w:w="2063"/>
            <w:tcBorders>
              <w:top w:color="00000A" w:sz="4" w:val="single"/>
              <w:left w:color="00000A" w:sz="4" w:val="single"/>
              <w:bottom w:color="00000A" w:sz="4" w:val="single"/>
              <w:right w:color="00000A" w:sz="4" w:val="single"/>
            </w:tcBorders>
            <w:shd w:fill="auto" w:val="clear"/>
            <w:tcMar>
              <w:top w:type="dxa" w:w="0"/>
              <w:left w:type="dxa" w:w="113"/>
              <w:bottom w:type="dxa" w:w="0"/>
              <w:right w:type="dxa" w:w="108"/>
            </w:tcMar>
            <w:vAlign w:val="center"/>
          </w:tcPr>
          <w:p w14:paraId="A5010000">
            <w:pPr>
              <w:ind/>
              <w:jc w:val="both"/>
              <w:rPr>
                <w:color w:val="000000"/>
              </w:rPr>
            </w:pPr>
          </w:p>
        </w:tc>
      </w:tr>
      <w:tr>
        <w:tc>
          <w:tcPr>
            <w:tcW w:type="dxa" w:w="929"/>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A6010000">
            <w:pPr>
              <w:ind/>
              <w:jc w:val="both"/>
              <w:rPr>
                <w:color w:val="000000"/>
              </w:rPr>
            </w:pPr>
          </w:p>
        </w:tc>
        <w:tc>
          <w:tcPr>
            <w:tcW w:type="dxa" w:w="3813"/>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A7010000">
            <w:pPr>
              <w:ind/>
              <w:jc w:val="both"/>
              <w:rPr>
                <w:color w:val="000000"/>
              </w:rPr>
            </w:pPr>
          </w:p>
        </w:tc>
        <w:tc>
          <w:tcPr>
            <w:tcW w:type="dxa" w:w="2942"/>
            <w:tcBorders>
              <w:top w:color="00000A" w:sz="4" w:val="single"/>
              <w:left w:color="00000A" w:sz="4" w:val="single"/>
              <w:bottom w:color="00000A" w:sz="4" w:val="single"/>
            </w:tcBorders>
            <w:shd w:fill="auto" w:val="clear"/>
            <w:tcMar>
              <w:top w:type="dxa" w:w="0"/>
              <w:left w:type="dxa" w:w="113"/>
              <w:bottom w:type="dxa" w:w="0"/>
              <w:right w:type="dxa" w:w="108"/>
            </w:tcMar>
            <w:vAlign w:val="center"/>
          </w:tcPr>
          <w:p w14:paraId="A8010000">
            <w:pPr>
              <w:ind/>
              <w:jc w:val="both"/>
              <w:rPr>
                <w:color w:val="000000"/>
              </w:rPr>
            </w:pPr>
          </w:p>
        </w:tc>
        <w:tc>
          <w:tcPr>
            <w:tcW w:type="dxa" w:w="2063"/>
            <w:tcBorders>
              <w:top w:color="00000A" w:sz="4" w:val="single"/>
              <w:left w:color="00000A" w:sz="4" w:val="single"/>
              <w:bottom w:color="00000A" w:sz="4" w:val="single"/>
              <w:right w:color="00000A" w:sz="4" w:val="single"/>
            </w:tcBorders>
            <w:shd w:fill="auto" w:val="clear"/>
            <w:tcMar>
              <w:top w:type="dxa" w:w="0"/>
              <w:left w:type="dxa" w:w="113"/>
              <w:bottom w:type="dxa" w:w="0"/>
              <w:right w:type="dxa" w:w="108"/>
            </w:tcMar>
            <w:vAlign w:val="center"/>
          </w:tcPr>
          <w:p w14:paraId="A9010000">
            <w:pPr>
              <w:ind/>
              <w:jc w:val="both"/>
              <w:rPr>
                <w:color w:val="000000"/>
              </w:rPr>
            </w:pPr>
          </w:p>
        </w:tc>
      </w:tr>
    </w:tbl>
    <w:p w14:paraId="AA010000">
      <w:pPr>
        <w:ind w:firstLine="720" w:left="0" w:right="0"/>
        <w:jc w:val="both"/>
        <w:rPr>
          <w:color w:val="000000"/>
        </w:rPr>
      </w:pPr>
    </w:p>
    <w:p w14:paraId="AB010000">
      <w:pPr>
        <w:ind w:firstLine="720" w:left="0" w:right="0"/>
        <w:jc w:val="both"/>
      </w:pPr>
      <w:r>
        <w:rPr>
          <w:color w:val="000000"/>
        </w:rPr>
        <w:t xml:space="preserve">В соответствии с решением  </w:t>
      </w:r>
      <w:r>
        <w:t>Думы Сандовского  муниципального округа</w:t>
      </w:r>
      <w:r>
        <w:rPr>
          <w:color w:val="000000"/>
        </w:rPr>
        <w:t xml:space="preserve"> от ______________  N____   "Об установлении учетной нормы и нормы предоставления жилого помещения по договору социального найма" норма предоставления площади жилого помещения ______ кв. м.</w:t>
      </w:r>
    </w:p>
    <w:p w14:paraId="AC010000">
      <w:pPr>
        <w:ind w:firstLine="720" w:left="0" w:right="0"/>
        <w:jc w:val="both"/>
        <w:rPr>
          <w:color w:val="000000"/>
        </w:rPr>
      </w:pPr>
    </w:p>
    <w:p w14:paraId="AD010000">
      <w:pPr>
        <w:ind w:firstLine="720" w:left="0" w:right="0"/>
        <w:jc w:val="both"/>
      </w:pPr>
      <w:r>
        <w:rPr>
          <w:color w:val="000000"/>
        </w:rPr>
        <w:t>Площадь приобретаемого жилого помещения с учетом занимаемой площади не менее _____ кв. м.</w:t>
      </w:r>
    </w:p>
    <w:p w14:paraId="AE010000">
      <w:pPr>
        <w:ind w:firstLine="720" w:left="0" w:right="0"/>
        <w:jc w:val="both"/>
      </w:pPr>
      <w:r>
        <w:rPr>
          <w:color w:val="000000"/>
        </w:rPr>
        <w:t>Дата выдачи " ___ " ________ 20 __ года.</w:t>
      </w:r>
    </w:p>
    <w:p w14:paraId="AF010000">
      <w:pPr>
        <w:ind w:firstLine="720" w:left="0" w:right="0"/>
        <w:jc w:val="both"/>
      </w:pPr>
      <w:r>
        <w:rPr>
          <w:color w:val="000000"/>
        </w:rPr>
        <w:t>Гарантийное письмо действительно до " ___ " ________ 20 __ года (включительно).</w:t>
      </w:r>
    </w:p>
    <w:p w14:paraId="B0010000">
      <w:pPr>
        <w:rPr>
          <w:color w:val="000000"/>
        </w:rPr>
      </w:pPr>
    </w:p>
    <w:p w14:paraId="B1010000">
      <w:r>
        <w:rPr>
          <w:color w:val="000000"/>
        </w:rPr>
        <w:t xml:space="preserve">Глава Сандовского  муниципального округа ____________          __________________ </w:t>
      </w:r>
    </w:p>
    <w:p w14:paraId="B2010000">
      <w:pPr>
        <w:ind w:firstLine="720" w:left="0" w:right="0"/>
        <w:jc w:val="both"/>
      </w:pPr>
      <w:r>
        <w:rPr>
          <w:color w:val="000000"/>
          <w:sz w:val="20"/>
        </w:rPr>
        <w:t>М.П.                                                         (подпись)                               ФИО</w:t>
      </w:r>
    </w:p>
    <w:p w14:paraId="B3010000">
      <w:pPr>
        <w:ind w:firstLine="720" w:left="0" w:right="0"/>
        <w:jc w:val="both"/>
        <w:rPr>
          <w:color w:val="000000"/>
        </w:rPr>
      </w:pPr>
    </w:p>
    <w:p w14:paraId="B4010000">
      <w:pPr>
        <w:ind w:firstLine="720" w:left="0" w:right="0"/>
        <w:jc w:val="both"/>
      </w:pPr>
      <w:r>
        <w:rPr>
          <w:color w:val="000000"/>
        </w:rPr>
        <w:t>Достоверность сведений, содержащихся в гарантийном письме, проверил(а).</w:t>
      </w:r>
    </w:p>
    <w:p w14:paraId="B5010000">
      <w:pPr>
        <w:ind w:firstLine="720" w:left="0" w:right="0"/>
        <w:jc w:val="both"/>
      </w:pPr>
      <w:r>
        <w:rPr>
          <w:color w:val="000000"/>
        </w:rPr>
        <w:t>С условиями расходования бюджетных средств, выделенных на приобретение (строительство) жилого помещения, ознакомлен(а) и обязуюсь их выполнять.</w:t>
      </w:r>
    </w:p>
    <w:p w14:paraId="B6010000">
      <w:pPr>
        <w:ind w:firstLine="720" w:left="0" w:right="0"/>
        <w:jc w:val="both"/>
      </w:pPr>
      <w:r>
        <w:rPr>
          <w:color w:val="000000"/>
        </w:rPr>
        <w:t>Гарантийное письмо получил(а)</w:t>
      </w:r>
    </w:p>
    <w:p w14:paraId="B7010000">
      <w:pPr>
        <w:ind w:firstLine="720" w:left="0" w:right="0"/>
        <w:jc w:val="both"/>
      </w:pPr>
      <w:r>
        <w:rPr>
          <w:color w:val="000000"/>
        </w:rPr>
        <w:t>_____________________________________________</w:t>
      </w:r>
    </w:p>
    <w:p w14:paraId="B8010000">
      <w:pPr>
        <w:ind w:firstLine="720" w:left="0" w:right="0"/>
        <w:jc w:val="both"/>
      </w:pPr>
      <w:r>
        <w:rPr>
          <w:color w:val="000000"/>
        </w:rPr>
        <w:t>(подпись, Ф.И.О. владельца гарантийного письма или уполномоченного им лица)</w:t>
      </w:r>
    </w:p>
    <w:p w14:paraId="B9010000">
      <w:pPr>
        <w:ind w:firstLine="720" w:left="0" w:right="0"/>
        <w:jc w:val="both"/>
        <w:rPr>
          <w:color w:val="000000"/>
        </w:rPr>
      </w:pPr>
    </w:p>
    <w:p w14:paraId="BA010000">
      <w:pPr>
        <w:ind w:firstLine="720" w:left="0" w:right="0"/>
        <w:jc w:val="both"/>
      </w:pPr>
      <w:r>
        <w:rPr>
          <w:color w:val="000000"/>
        </w:rPr>
        <w:t>Номер и дата доверенности на получение гарантийного письма, кем и когда удостоверена</w:t>
      </w:r>
    </w:p>
    <w:p w14:paraId="BB010000">
      <w:pPr>
        <w:ind w:firstLine="720" w:left="0" w:right="0"/>
        <w:jc w:val="both"/>
      </w:pPr>
      <w:r>
        <w:rPr>
          <w:color w:val="000000"/>
        </w:rPr>
        <w:t>_______________________________________________________________________</w:t>
      </w:r>
    </w:p>
    <w:p w14:paraId="BC010000">
      <w:pPr>
        <w:ind w:firstLine="720" w:left="0" w:right="0"/>
        <w:jc w:val="both"/>
      </w:pPr>
      <w:r>
        <w:rPr>
          <w:color w:val="000000"/>
        </w:rPr>
        <w:t>Гарантийное письмо выдал(а), документы, послужившие основанием для выдачи гарантийного письма, и достоверность сведений, содержащихся в гарантийном письме, проверил(а)</w:t>
      </w:r>
    </w:p>
    <w:p w14:paraId="BD010000">
      <w:pPr>
        <w:ind w:firstLine="720" w:left="0" w:right="0"/>
        <w:jc w:val="both"/>
      </w:pPr>
      <w:r>
        <w:rPr>
          <w:color w:val="000000"/>
        </w:rPr>
        <w:t>_______________________________________________________________________</w:t>
      </w:r>
    </w:p>
    <w:p w14:paraId="BE010000">
      <w:pPr>
        <w:ind w:firstLine="720" w:left="0" w:right="0"/>
        <w:jc w:val="both"/>
      </w:pPr>
      <w:r>
        <w:rPr>
          <w:color w:val="000000"/>
        </w:rPr>
        <w:t xml:space="preserve">                                                        </w:t>
      </w:r>
      <w:r>
        <w:rPr>
          <w:color w:val="000000"/>
        </w:rPr>
        <w:t>(Ф.И.О., должность)</w:t>
      </w:r>
    </w:p>
    <w:p w14:paraId="BF010000">
      <w:pPr>
        <w:ind w:firstLine="567" w:left="0" w:right="0"/>
        <w:jc w:val="both"/>
        <w:rPr>
          <w:b w:val="1"/>
          <w:color w:val="000000"/>
          <w:sz w:val="28"/>
        </w:rPr>
      </w:pPr>
    </w:p>
    <w:sectPr>
      <w:pgSz w:h="16838" w:w="11906"/>
      <w:pgMar w:bottom="720" w:footer="708" w:header="708" w:left="1157" w:right="806" w:top="720"/>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pStyle w:val="Style_3"/>
      <w:lvlJc w:val="left"/>
      <w:pPr>
        <w:tabs>
          <w:tab w:leader="none" w:pos="0" w:val="left"/>
        </w:tabs>
        <w:ind w:hanging="432" w:left="432"/>
      </w:pPr>
    </w:lvl>
    <w:lvl w:ilvl="1">
      <w:start w:val="1"/>
      <w:numFmt w:val="decimal"/>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pPr>
      <w:widowControl w:val="1"/>
      <w:ind/>
    </w:pPr>
    <w:rPr>
      <w:rFonts w:ascii="Times New Roman" w:hAnsi="Times New Roman"/>
      <w:color w:val="000000"/>
      <w:sz w:val="20"/>
    </w:rPr>
  </w:style>
  <w:style w:default="1" w:styleId="Style_6_ch" w:type="character">
    <w:name w:val="Normal"/>
    <w:link w:val="Style_6"/>
    <w:rPr>
      <w:rFonts w:ascii="Times New Roman" w:hAnsi="Times New Roman"/>
      <w:color w:val="000000"/>
      <w:sz w:val="20"/>
    </w:rPr>
  </w:style>
  <w:style w:styleId="Style_7" w:type="paragraph">
    <w:name w:val="toc 2"/>
    <w:next w:val="Style_6"/>
    <w:link w:val="Style_7_ch"/>
    <w:uiPriority w:val="39"/>
    <w:pPr>
      <w:ind w:firstLine="0" w:left="200"/>
    </w:pPr>
  </w:style>
  <w:style w:styleId="Style_7_ch" w:type="character">
    <w:name w:val="toc 2"/>
    <w:link w:val="Style_7"/>
  </w:style>
  <w:style w:styleId="Style_8" w:type="paragraph">
    <w:name w:val="WW8Num4z2"/>
    <w:link w:val="Style_8_ch"/>
  </w:style>
  <w:style w:styleId="Style_8_ch" w:type="character">
    <w:name w:val="WW8Num4z2"/>
    <w:link w:val="Style_8"/>
  </w:style>
  <w:style w:styleId="Style_9" w:type="paragraph">
    <w:name w:val="Содержимое таблицы"/>
    <w:basedOn w:val="Style_6"/>
    <w:link w:val="Style_9_ch"/>
  </w:style>
  <w:style w:styleId="Style_9_ch" w:type="character">
    <w:name w:val="Содержимое таблицы"/>
    <w:basedOn w:val="Style_6_ch"/>
    <w:link w:val="Style_9"/>
  </w:style>
  <w:style w:styleId="Style_10" w:type="paragraph">
    <w:name w:val="toc 4"/>
    <w:next w:val="Style_6"/>
    <w:link w:val="Style_10_ch"/>
    <w:uiPriority w:val="39"/>
    <w:pPr>
      <w:ind w:firstLine="0" w:left="600"/>
    </w:pPr>
  </w:style>
  <w:style w:styleId="Style_10_ch" w:type="character">
    <w:name w:val="toc 4"/>
    <w:link w:val="Style_10"/>
  </w:style>
  <w:style w:styleId="Style_11" w:type="paragraph">
    <w:name w:val="WW8Num7z1"/>
    <w:link w:val="Style_11_ch"/>
  </w:style>
  <w:style w:styleId="Style_11_ch" w:type="character">
    <w:name w:val="WW8Num7z1"/>
    <w:link w:val="Style_11"/>
  </w:style>
  <w:style w:styleId="Style_12" w:type="paragraph">
    <w:name w:val="WW8Num6z3"/>
    <w:link w:val="Style_12_ch"/>
  </w:style>
  <w:style w:styleId="Style_12_ch" w:type="character">
    <w:name w:val="WW8Num6z3"/>
    <w:link w:val="Style_12"/>
  </w:style>
  <w:style w:styleId="Style_13" w:type="paragraph">
    <w:name w:val="WW8Num6z0"/>
    <w:link w:val="Style_13_ch"/>
    <w:rPr>
      <w:rFonts w:ascii="Wingdings" w:hAnsi="Wingdings"/>
    </w:rPr>
  </w:style>
  <w:style w:styleId="Style_13_ch" w:type="character">
    <w:name w:val="WW8Num6z0"/>
    <w:link w:val="Style_13"/>
    <w:rPr>
      <w:rFonts w:ascii="Wingdings" w:hAnsi="Wingdings"/>
    </w:rPr>
  </w:style>
  <w:style w:styleId="Style_14" w:type="paragraph">
    <w:name w:val="WW8Num4z7"/>
    <w:link w:val="Style_14_ch"/>
  </w:style>
  <w:style w:styleId="Style_14_ch" w:type="character">
    <w:name w:val="WW8Num4z7"/>
    <w:link w:val="Style_14"/>
  </w:style>
  <w:style w:styleId="Style_15" w:type="paragraph">
    <w:name w:val="WW8Num8z0"/>
    <w:link w:val="Style_15_ch"/>
    <w:rPr>
      <w:rFonts w:ascii="Symbol" w:hAnsi="Symbol"/>
    </w:rPr>
  </w:style>
  <w:style w:styleId="Style_15_ch" w:type="character">
    <w:name w:val="WW8Num8z0"/>
    <w:link w:val="Style_15"/>
    <w:rPr>
      <w:rFonts w:ascii="Symbol" w:hAnsi="Symbol"/>
    </w:rPr>
  </w:style>
  <w:style w:styleId="Style_16" w:type="paragraph">
    <w:name w:val="WW8Num3z7"/>
    <w:link w:val="Style_16_ch"/>
  </w:style>
  <w:style w:styleId="Style_16_ch" w:type="character">
    <w:name w:val="WW8Num3z7"/>
    <w:link w:val="Style_16"/>
  </w:style>
  <w:style w:styleId="Style_17" w:type="paragraph">
    <w:name w:val="toc 6"/>
    <w:next w:val="Style_6"/>
    <w:link w:val="Style_17_ch"/>
    <w:uiPriority w:val="39"/>
    <w:pPr>
      <w:ind w:firstLine="0" w:left="1000"/>
    </w:pPr>
  </w:style>
  <w:style w:styleId="Style_17_ch" w:type="character">
    <w:name w:val="toc 6"/>
    <w:link w:val="Style_17"/>
  </w:style>
  <w:style w:styleId="Style_18" w:type="paragraph">
    <w:name w:val="toc 7"/>
    <w:next w:val="Style_6"/>
    <w:link w:val="Style_18_ch"/>
    <w:uiPriority w:val="39"/>
    <w:pPr>
      <w:ind w:firstLine="0" w:left="1200"/>
    </w:pPr>
  </w:style>
  <w:style w:styleId="Style_18_ch" w:type="character">
    <w:name w:val="toc 7"/>
    <w:link w:val="Style_18"/>
  </w:style>
  <w:style w:styleId="Style_19" w:type="paragraph">
    <w:name w:val="WW8Num3z3"/>
    <w:link w:val="Style_19_ch"/>
  </w:style>
  <w:style w:styleId="Style_19_ch" w:type="character">
    <w:name w:val="WW8Num3z3"/>
    <w:link w:val="Style_19"/>
  </w:style>
  <w:style w:styleId="Style_20" w:type="paragraph">
    <w:name w:val="WW8Num7z0"/>
    <w:link w:val="Style_20_ch"/>
    <w:rPr>
      <w:color w:val="000000"/>
    </w:rPr>
  </w:style>
  <w:style w:styleId="Style_20_ch" w:type="character">
    <w:name w:val="WW8Num7z0"/>
    <w:link w:val="Style_20"/>
    <w:rPr>
      <w:color w:val="000000"/>
    </w:rPr>
  </w:style>
  <w:style w:styleId="Style_21" w:type="paragraph">
    <w:name w:val="WW8Num7z3"/>
    <w:link w:val="Style_21_ch"/>
  </w:style>
  <w:style w:styleId="Style_21_ch" w:type="character">
    <w:name w:val="WW8Num7z3"/>
    <w:link w:val="Style_21"/>
  </w:style>
  <w:style w:styleId="Style_22" w:type="paragraph">
    <w:name w:val="WW8Num11z0"/>
    <w:link w:val="Style_22_ch"/>
    <w:rPr>
      <w:color w:val="000000"/>
    </w:rPr>
  </w:style>
  <w:style w:styleId="Style_22_ch" w:type="character">
    <w:name w:val="WW8Num11z0"/>
    <w:link w:val="Style_22"/>
    <w:rPr>
      <w:color w:val="000000"/>
    </w:rPr>
  </w:style>
  <w:style w:styleId="Style_23" w:type="paragraph">
    <w:name w:val="WW8Num1z2"/>
    <w:link w:val="Style_23_ch"/>
  </w:style>
  <w:style w:styleId="Style_23_ch" w:type="character">
    <w:name w:val="WW8Num1z2"/>
    <w:link w:val="Style_23"/>
  </w:style>
  <w:style w:styleId="Style_24" w:type="paragraph">
    <w:name w:val="List"/>
    <w:basedOn w:val="Style_25"/>
    <w:link w:val="Style_24_ch"/>
  </w:style>
  <w:style w:styleId="Style_24_ch" w:type="character">
    <w:name w:val="List"/>
    <w:basedOn w:val="Style_25_ch"/>
    <w:link w:val="Style_24"/>
  </w:style>
  <w:style w:styleId="Style_26" w:type="paragraph">
    <w:name w:val="Default Paragraph Font"/>
    <w:link w:val="Style_26_ch"/>
  </w:style>
  <w:style w:styleId="Style_26_ch" w:type="character">
    <w:name w:val="Default Paragraph Font"/>
    <w:link w:val="Style_26"/>
  </w:style>
  <w:style w:styleId="Style_27" w:type="paragraph">
    <w:name w:val="WW-Absatz-Standardschriftart"/>
    <w:link w:val="Style_27_ch"/>
  </w:style>
  <w:style w:styleId="Style_27_ch" w:type="character">
    <w:name w:val="WW-Absatz-Standardschriftart"/>
    <w:link w:val="Style_27"/>
  </w:style>
  <w:style w:styleId="Style_28" w:type="paragraph">
    <w:name w:val="WW8Num6z5"/>
    <w:link w:val="Style_28_ch"/>
  </w:style>
  <w:style w:styleId="Style_28_ch" w:type="character">
    <w:name w:val="WW8Num6z5"/>
    <w:link w:val="Style_28"/>
  </w:style>
  <w:style w:styleId="Style_29" w:type="paragraph">
    <w:name w:val="WW8Num4z6"/>
    <w:link w:val="Style_29_ch"/>
  </w:style>
  <w:style w:styleId="Style_29_ch" w:type="character">
    <w:name w:val="WW8Num4z6"/>
    <w:link w:val="Style_29"/>
  </w:style>
  <w:style w:styleId="Style_30" w:type="paragraph">
    <w:name w:val="apple-converted-space"/>
    <w:basedOn w:val="Style_31"/>
    <w:link w:val="Style_30_ch"/>
  </w:style>
  <w:style w:styleId="Style_30_ch" w:type="character">
    <w:name w:val="apple-converted-space"/>
    <w:basedOn w:val="Style_31_ch"/>
    <w:link w:val="Style_30"/>
  </w:style>
  <w:style w:styleId="Style_32" w:type="paragraph">
    <w:name w:val="WW8Num2z2"/>
    <w:link w:val="Style_32_ch"/>
    <w:rPr>
      <w:color w:val="000000"/>
    </w:rPr>
  </w:style>
  <w:style w:styleId="Style_32_ch" w:type="character">
    <w:name w:val="WW8Num2z2"/>
    <w:link w:val="Style_32"/>
    <w:rPr>
      <w:color w:val="000000"/>
    </w:rPr>
  </w:style>
  <w:style w:styleId="Style_33" w:type="paragraph">
    <w:name w:val="Символ нумерации"/>
    <w:link w:val="Style_33_ch"/>
  </w:style>
  <w:style w:styleId="Style_33_ch" w:type="character">
    <w:name w:val="Символ нумерации"/>
    <w:link w:val="Style_33"/>
  </w:style>
  <w:style w:styleId="Style_34" w:type="paragraph">
    <w:name w:val="WW8Num1z8"/>
    <w:link w:val="Style_34_ch"/>
  </w:style>
  <w:style w:styleId="Style_34_ch" w:type="character">
    <w:name w:val="WW8Num1z8"/>
    <w:link w:val="Style_34"/>
  </w:style>
  <w:style w:styleId="Style_35" w:type="paragraph">
    <w:name w:val="heading 3"/>
    <w:next w:val="Style_6"/>
    <w:link w:val="Style_35_ch"/>
    <w:uiPriority w:val="9"/>
    <w:qFormat/>
    <w:pPr>
      <w:ind/>
      <w:outlineLvl w:val="2"/>
    </w:pPr>
    <w:rPr>
      <w:rFonts w:ascii="XO Thames" w:hAnsi="XO Thames"/>
      <w:b w:val="1"/>
      <w:i w:val="1"/>
      <w:color w:val="000000"/>
    </w:rPr>
  </w:style>
  <w:style w:styleId="Style_35_ch" w:type="character">
    <w:name w:val="heading 3"/>
    <w:link w:val="Style_35"/>
    <w:rPr>
      <w:rFonts w:ascii="XO Thames" w:hAnsi="XO Thames"/>
      <w:b w:val="1"/>
      <w:i w:val="1"/>
      <w:color w:val="000000"/>
    </w:rPr>
  </w:style>
  <w:style w:styleId="Style_36" w:type="paragraph">
    <w:name w:val="WW8Num5z8"/>
    <w:link w:val="Style_36_ch"/>
  </w:style>
  <w:style w:styleId="Style_36_ch" w:type="character">
    <w:name w:val="WW8Num5z8"/>
    <w:link w:val="Style_36"/>
  </w:style>
  <w:style w:styleId="Style_37" w:type="paragraph">
    <w:name w:val="WW8Num7z7"/>
    <w:link w:val="Style_37_ch"/>
  </w:style>
  <w:style w:styleId="Style_37_ch" w:type="character">
    <w:name w:val="WW8Num7z7"/>
    <w:link w:val="Style_37"/>
  </w:style>
  <w:style w:styleId="Style_38" w:type="paragraph">
    <w:name w:val="WW8Num3z8"/>
    <w:link w:val="Style_38_ch"/>
  </w:style>
  <w:style w:styleId="Style_38_ch" w:type="character">
    <w:name w:val="WW8Num3z8"/>
    <w:link w:val="Style_38"/>
  </w:style>
  <w:style w:styleId="Style_25" w:type="paragraph">
    <w:name w:val="Body Text"/>
    <w:basedOn w:val="Style_6"/>
    <w:link w:val="Style_25_ch"/>
    <w:pPr>
      <w:spacing w:after="120" w:before="0"/>
      <w:ind/>
    </w:pPr>
  </w:style>
  <w:style w:styleId="Style_25_ch" w:type="character">
    <w:name w:val="Body Text"/>
    <w:basedOn w:val="Style_6_ch"/>
    <w:link w:val="Style_25"/>
  </w:style>
  <w:style w:styleId="Style_39" w:type="paragraph">
    <w:name w:val="WW8Num2z0"/>
    <w:link w:val="Style_39_ch"/>
  </w:style>
  <w:style w:styleId="Style_39_ch" w:type="character">
    <w:name w:val="WW8Num2z0"/>
    <w:link w:val="Style_39"/>
  </w:style>
  <w:style w:styleId="Style_40" w:type="paragraph">
    <w:name w:val="Основной шрифт абзаца11"/>
    <w:link w:val="Style_40_ch"/>
  </w:style>
  <w:style w:styleId="Style_40_ch" w:type="character">
    <w:name w:val="Основной шрифт абзаца11"/>
    <w:link w:val="Style_40"/>
  </w:style>
  <w:style w:styleId="Style_41" w:type="paragraph">
    <w:name w:val="WW8Num3z0"/>
    <w:link w:val="Style_41_ch"/>
  </w:style>
  <w:style w:styleId="Style_41_ch" w:type="character">
    <w:name w:val="WW8Num3z0"/>
    <w:link w:val="Style_41"/>
  </w:style>
  <w:style w:styleId="Style_42" w:type="paragraph">
    <w:name w:val="Название1"/>
    <w:basedOn w:val="Style_6"/>
    <w:link w:val="Style_42_ch"/>
    <w:pPr>
      <w:spacing w:after="120" w:before="120"/>
      <w:ind/>
    </w:pPr>
    <w:rPr>
      <w:i w:val="1"/>
      <w:sz w:val="24"/>
    </w:rPr>
  </w:style>
  <w:style w:styleId="Style_42_ch" w:type="character">
    <w:name w:val="Название1"/>
    <w:basedOn w:val="Style_6_ch"/>
    <w:link w:val="Style_42"/>
    <w:rPr>
      <w:i w:val="1"/>
      <w:sz w:val="24"/>
    </w:rPr>
  </w:style>
  <w:style w:styleId="Style_43" w:type="paragraph">
    <w:name w:val="WW8Num2z3"/>
    <w:link w:val="Style_43_ch"/>
  </w:style>
  <w:style w:styleId="Style_43_ch" w:type="character">
    <w:name w:val="WW8Num2z3"/>
    <w:link w:val="Style_43"/>
  </w:style>
  <w:style w:styleId="Style_44" w:type="paragraph">
    <w:name w:val="WW8Num21z2"/>
    <w:link w:val="Style_44_ch"/>
    <w:rPr>
      <w:color w:val="000000"/>
    </w:rPr>
  </w:style>
  <w:style w:styleId="Style_44_ch" w:type="character">
    <w:name w:val="WW8Num21z2"/>
    <w:link w:val="Style_44"/>
    <w:rPr>
      <w:color w:val="000000"/>
    </w:rPr>
  </w:style>
  <w:style w:styleId="Style_45" w:type="paragraph">
    <w:name w:val="WW8Num7z5"/>
    <w:link w:val="Style_45_ch"/>
  </w:style>
  <w:style w:styleId="Style_45_ch" w:type="character">
    <w:name w:val="WW8Num7z5"/>
    <w:link w:val="Style_45"/>
  </w:style>
  <w:style w:styleId="Style_46" w:type="paragraph">
    <w:name w:val="WW8Num1z3"/>
    <w:link w:val="Style_46_ch"/>
  </w:style>
  <w:style w:styleId="Style_46_ch" w:type="character">
    <w:name w:val="WW8Num1z3"/>
    <w:link w:val="Style_46"/>
  </w:style>
  <w:style w:styleId="Style_47" w:type="paragraph">
    <w:name w:val="WW8Num10z0"/>
    <w:link w:val="Style_47_ch"/>
    <w:rPr>
      <w:rFonts w:ascii="Symbol" w:hAnsi="Symbol"/>
    </w:rPr>
  </w:style>
  <w:style w:styleId="Style_47_ch" w:type="character">
    <w:name w:val="WW8Num10z0"/>
    <w:link w:val="Style_47"/>
    <w:rPr>
      <w:rFonts w:ascii="Symbol" w:hAnsi="Symbol"/>
    </w:rPr>
  </w:style>
  <w:style w:styleId="Style_48" w:type="paragraph">
    <w:name w:val="WW8Num5z5"/>
    <w:link w:val="Style_48_ch"/>
  </w:style>
  <w:style w:styleId="Style_48_ch" w:type="character">
    <w:name w:val="WW8Num5z5"/>
    <w:link w:val="Style_48"/>
  </w:style>
  <w:style w:styleId="Style_49" w:type="paragraph">
    <w:name w:val="WW8Num1z1"/>
    <w:link w:val="Style_49_ch"/>
  </w:style>
  <w:style w:styleId="Style_49_ch" w:type="character">
    <w:name w:val="WW8Num1z1"/>
    <w:link w:val="Style_49"/>
  </w:style>
  <w:style w:styleId="Style_50" w:type="paragraph">
    <w:name w:val="WW8Num5z0"/>
    <w:link w:val="Style_50_ch"/>
    <w:rPr>
      <w:rFonts w:ascii="Symbol" w:hAnsi="Symbol"/>
      <w:sz w:val="28"/>
    </w:rPr>
  </w:style>
  <w:style w:styleId="Style_50_ch" w:type="character">
    <w:name w:val="WW8Num5z0"/>
    <w:link w:val="Style_50"/>
    <w:rPr>
      <w:rFonts w:ascii="Symbol" w:hAnsi="Symbol"/>
      <w:sz w:val="28"/>
    </w:rPr>
  </w:style>
  <w:style w:styleId="Style_51" w:type="paragraph">
    <w:name w:val="WW-Absatz-Standardschriftart111"/>
    <w:link w:val="Style_51_ch"/>
  </w:style>
  <w:style w:styleId="Style_51_ch" w:type="character">
    <w:name w:val="WW-Absatz-Standardschriftart111"/>
    <w:link w:val="Style_51"/>
  </w:style>
  <w:style w:styleId="Style_52" w:type="paragraph">
    <w:name w:val="WW8Num20z0"/>
    <w:link w:val="Style_52_ch"/>
    <w:rPr>
      <w:color w:val="000000"/>
    </w:rPr>
  </w:style>
  <w:style w:styleId="Style_52_ch" w:type="character">
    <w:name w:val="WW8Num20z0"/>
    <w:link w:val="Style_52"/>
    <w:rPr>
      <w:color w:val="000000"/>
    </w:rPr>
  </w:style>
  <w:style w:styleId="Style_53" w:type="paragraph">
    <w:name w:val="Маркеры списка"/>
    <w:link w:val="Style_53_ch"/>
    <w:rPr>
      <w:rFonts w:ascii="OpenSymbol" w:hAnsi="OpenSymbol"/>
    </w:rPr>
  </w:style>
  <w:style w:styleId="Style_53_ch" w:type="character">
    <w:name w:val="Маркеры списка"/>
    <w:link w:val="Style_53"/>
    <w:rPr>
      <w:rFonts w:ascii="OpenSymbol" w:hAnsi="OpenSymbol"/>
    </w:rPr>
  </w:style>
  <w:style w:styleId="Style_54" w:type="paragraph">
    <w:name w:val="toc 3"/>
    <w:next w:val="Style_6"/>
    <w:link w:val="Style_54_ch"/>
    <w:uiPriority w:val="39"/>
    <w:pPr>
      <w:ind w:firstLine="0" w:left="400"/>
    </w:pPr>
  </w:style>
  <w:style w:styleId="Style_54_ch" w:type="character">
    <w:name w:val="toc 3"/>
    <w:link w:val="Style_54"/>
  </w:style>
  <w:style w:styleId="Style_55" w:type="paragraph">
    <w:name w:val="WW-Absatz-Standardschriftart1"/>
    <w:link w:val="Style_55_ch"/>
  </w:style>
  <w:style w:styleId="Style_55_ch" w:type="character">
    <w:name w:val="WW-Absatz-Standardschriftart1"/>
    <w:link w:val="Style_55"/>
  </w:style>
  <w:style w:styleId="Style_56" w:type="paragraph">
    <w:name w:val="Основной текст 21"/>
    <w:basedOn w:val="Style_6"/>
    <w:link w:val="Style_56_ch"/>
    <w:pPr>
      <w:ind/>
      <w:jc w:val="both"/>
    </w:pPr>
    <w:rPr>
      <w:sz w:val="28"/>
    </w:rPr>
  </w:style>
  <w:style w:styleId="Style_56_ch" w:type="character">
    <w:name w:val="Основной текст 21"/>
    <w:basedOn w:val="Style_6_ch"/>
    <w:link w:val="Style_56"/>
    <w:rPr>
      <w:sz w:val="28"/>
    </w:rPr>
  </w:style>
  <w:style w:styleId="Style_57" w:type="paragraph">
    <w:name w:val="WW8Num4z4"/>
    <w:link w:val="Style_57_ch"/>
  </w:style>
  <w:style w:styleId="Style_57_ch" w:type="character">
    <w:name w:val="WW8Num4z4"/>
    <w:link w:val="Style_57"/>
  </w:style>
  <w:style w:styleId="Style_58" w:type="paragraph">
    <w:name w:val="WW8Num2z1"/>
    <w:link w:val="Style_58_ch"/>
    <w:rPr>
      <w:color w:val="000000"/>
    </w:rPr>
  </w:style>
  <w:style w:styleId="Style_58_ch" w:type="character">
    <w:name w:val="WW8Num2z1"/>
    <w:link w:val="Style_58"/>
    <w:rPr>
      <w:color w:val="000000"/>
    </w:rPr>
  </w:style>
  <w:style w:styleId="Style_59" w:type="paragraph">
    <w:name w:val="WW8Num3z2"/>
    <w:link w:val="Style_59_ch"/>
    <w:rPr>
      <w:color w:val="000000"/>
    </w:rPr>
  </w:style>
  <w:style w:styleId="Style_59_ch" w:type="character">
    <w:name w:val="WW8Num3z2"/>
    <w:link w:val="Style_59"/>
    <w:rPr>
      <w:color w:val="000000"/>
    </w:rPr>
  </w:style>
  <w:style w:styleId="Style_60" w:type="paragraph">
    <w:name w:val="WW8Num3z4"/>
    <w:link w:val="Style_60_ch"/>
  </w:style>
  <w:style w:styleId="Style_60_ch" w:type="character">
    <w:name w:val="WW8Num3z4"/>
    <w:link w:val="Style_60"/>
  </w:style>
  <w:style w:styleId="Style_61" w:type="paragraph">
    <w:name w:val="Заголовок таблицы"/>
    <w:basedOn w:val="Style_9"/>
    <w:link w:val="Style_61_ch"/>
    <w:pPr>
      <w:ind/>
      <w:jc w:val="center"/>
    </w:pPr>
    <w:rPr>
      <w:b w:val="1"/>
    </w:rPr>
  </w:style>
  <w:style w:styleId="Style_61_ch" w:type="character">
    <w:name w:val="Заголовок таблицы"/>
    <w:basedOn w:val="Style_9_ch"/>
    <w:link w:val="Style_61"/>
    <w:rPr>
      <w:b w:val="1"/>
    </w:rPr>
  </w:style>
  <w:style w:styleId="Style_62" w:type="paragraph">
    <w:name w:val="WW8Num2z7"/>
    <w:link w:val="Style_62_ch"/>
  </w:style>
  <w:style w:styleId="Style_62_ch" w:type="character">
    <w:name w:val="WW8Num2z7"/>
    <w:link w:val="Style_62"/>
  </w:style>
  <w:style w:styleId="Style_63" w:type="paragraph">
    <w:name w:val="WW8Num3z5"/>
    <w:link w:val="Style_63_ch"/>
  </w:style>
  <w:style w:styleId="Style_63_ch" w:type="character">
    <w:name w:val="WW8Num3z5"/>
    <w:link w:val="Style_63"/>
  </w:style>
  <w:style w:styleId="Style_64" w:type="paragraph">
    <w:name w:val="WW8Num3z6"/>
    <w:link w:val="Style_64_ch"/>
  </w:style>
  <w:style w:styleId="Style_64_ch" w:type="character">
    <w:name w:val="WW8Num3z6"/>
    <w:link w:val="Style_64"/>
  </w:style>
  <w:style w:styleId="Style_65" w:type="paragraph">
    <w:name w:val="heading 5"/>
    <w:next w:val="Style_6"/>
    <w:link w:val="Style_65_ch"/>
    <w:uiPriority w:val="9"/>
    <w:qFormat/>
    <w:pPr>
      <w:spacing w:after="120" w:before="120"/>
      <w:ind/>
      <w:outlineLvl w:val="4"/>
    </w:pPr>
    <w:rPr>
      <w:rFonts w:ascii="XO Thames" w:hAnsi="XO Thames"/>
      <w:b w:val="1"/>
      <w:color w:val="000000"/>
      <w:sz w:val="22"/>
    </w:rPr>
  </w:style>
  <w:style w:styleId="Style_65_ch" w:type="character">
    <w:name w:val="heading 5"/>
    <w:link w:val="Style_65"/>
    <w:rPr>
      <w:rFonts w:ascii="XO Thames" w:hAnsi="XO Thames"/>
      <w:b w:val="1"/>
      <w:color w:val="000000"/>
      <w:sz w:val="22"/>
    </w:rPr>
  </w:style>
  <w:style w:styleId="Style_66" w:type="paragraph">
    <w:name w:val="WW8Num5z7"/>
    <w:link w:val="Style_66_ch"/>
  </w:style>
  <w:style w:styleId="Style_66_ch" w:type="character">
    <w:name w:val="WW8Num5z7"/>
    <w:link w:val="Style_66"/>
  </w:style>
  <w:style w:styleId="Style_67" w:type="paragraph">
    <w:name w:val="Указатель1"/>
    <w:basedOn w:val="Style_6"/>
    <w:link w:val="Style_67_ch"/>
  </w:style>
  <w:style w:styleId="Style_67_ch" w:type="character">
    <w:name w:val="Указатель1"/>
    <w:basedOn w:val="Style_6_ch"/>
    <w:link w:val="Style_67"/>
  </w:style>
  <w:style w:styleId="Style_68" w:type="paragraph">
    <w:name w:val="WW8Num5z1"/>
    <w:link w:val="Style_68_ch"/>
  </w:style>
  <w:style w:styleId="Style_68_ch" w:type="character">
    <w:name w:val="WW8Num5z1"/>
    <w:link w:val="Style_68"/>
  </w:style>
  <w:style w:styleId="Style_69" w:type="paragraph">
    <w:name w:val="WW8Num7z4"/>
    <w:link w:val="Style_69_ch"/>
  </w:style>
  <w:style w:styleId="Style_69_ch" w:type="character">
    <w:name w:val="WW8Num7z4"/>
    <w:link w:val="Style_69"/>
  </w:style>
  <w:style w:styleId="Style_70" w:type="paragraph">
    <w:name w:val="WW8Num1z0"/>
    <w:link w:val="Style_70_ch"/>
  </w:style>
  <w:style w:styleId="Style_70_ch" w:type="character">
    <w:name w:val="WW8Num1z0"/>
    <w:link w:val="Style_70"/>
  </w:style>
  <w:style w:styleId="Style_3" w:type="paragraph">
    <w:name w:val="heading 1"/>
    <w:basedOn w:val="Style_6"/>
    <w:next w:val="Style_6"/>
    <w:link w:val="Style_3_ch"/>
    <w:uiPriority w:val="9"/>
    <w:qFormat/>
    <w:pPr>
      <w:keepNext w:val="1"/>
      <w:numPr>
        <w:ilvl w:val="0"/>
        <w:numId w:val="1"/>
      </w:numPr>
      <w:tabs>
        <w:tab w:leader="none" w:pos="0" w:val="left"/>
      </w:tabs>
      <w:ind/>
      <w:jc w:val="both"/>
      <w:outlineLvl w:val="0"/>
    </w:pPr>
    <w:rPr>
      <w:rFonts w:ascii="Times New Roman" w:hAnsi="Times New Roman"/>
      <w:sz w:val="28"/>
    </w:rPr>
  </w:style>
  <w:style w:styleId="Style_3_ch" w:type="character">
    <w:name w:val="heading 1"/>
    <w:basedOn w:val="Style_6_ch"/>
    <w:link w:val="Style_3"/>
    <w:rPr>
      <w:rFonts w:ascii="Times New Roman" w:hAnsi="Times New Roman"/>
      <w:sz w:val="28"/>
    </w:rPr>
  </w:style>
  <w:style w:styleId="Style_71" w:type="paragraph">
    <w:name w:val="WW8Num6z7"/>
    <w:link w:val="Style_71_ch"/>
  </w:style>
  <w:style w:styleId="Style_71_ch" w:type="character">
    <w:name w:val="WW8Num6z7"/>
    <w:link w:val="Style_71"/>
  </w:style>
  <w:style w:styleId="Style_72" w:type="paragraph">
    <w:name w:val="Текст выноски Знак"/>
    <w:link w:val="Style_72_ch"/>
    <w:rPr>
      <w:rFonts w:ascii="Tahoma" w:hAnsi="Tahoma"/>
      <w:sz w:val="16"/>
    </w:rPr>
  </w:style>
  <w:style w:styleId="Style_72_ch" w:type="character">
    <w:name w:val="Текст выноски Знак"/>
    <w:link w:val="Style_72"/>
    <w:rPr>
      <w:rFonts w:ascii="Tahoma" w:hAnsi="Tahoma"/>
      <w:sz w:val="16"/>
    </w:rPr>
  </w:style>
  <w:style w:styleId="Style_73" w:type="paragraph">
    <w:name w:val="WW8Num2z4"/>
    <w:link w:val="Style_73_ch"/>
  </w:style>
  <w:style w:styleId="Style_73_ch" w:type="character">
    <w:name w:val="WW8Num2z4"/>
    <w:link w:val="Style_73"/>
  </w:style>
  <w:style w:styleId="Style_74" w:type="paragraph">
    <w:name w:val="WW8Num6z4"/>
    <w:link w:val="Style_74_ch"/>
  </w:style>
  <w:style w:styleId="Style_74_ch" w:type="character">
    <w:name w:val="WW8Num6z4"/>
    <w:link w:val="Style_74"/>
  </w:style>
  <w:style w:styleId="Style_4" w:type="paragraph">
    <w:name w:val="Hyperlink"/>
    <w:link w:val="Style_4_ch"/>
    <w:rPr>
      <w:color w:val="0000FF"/>
    </w:rPr>
  </w:style>
  <w:style w:styleId="Style_4_ch" w:type="character">
    <w:name w:val="Hyperlink"/>
    <w:link w:val="Style_4"/>
    <w:rPr>
      <w:color w:val="0000FF"/>
    </w:rPr>
  </w:style>
  <w:style w:styleId="Style_75" w:type="paragraph">
    <w:name w:val="Footnote"/>
    <w:link w:val="Style_75_ch"/>
    <w:pPr>
      <w:ind/>
      <w:jc w:val="left"/>
    </w:pPr>
    <w:rPr>
      <w:rFonts w:ascii="XO Thames" w:hAnsi="XO Thames"/>
      <w:sz w:val="22"/>
    </w:rPr>
  </w:style>
  <w:style w:styleId="Style_75_ch" w:type="character">
    <w:name w:val="Footnote"/>
    <w:link w:val="Style_75"/>
    <w:rPr>
      <w:rFonts w:ascii="XO Thames" w:hAnsi="XO Thames"/>
      <w:sz w:val="22"/>
    </w:rPr>
  </w:style>
  <w:style w:styleId="Style_76" w:type="paragraph">
    <w:name w:val="WW8Num4z0"/>
    <w:link w:val="Style_76_ch"/>
  </w:style>
  <w:style w:styleId="Style_76_ch" w:type="character">
    <w:name w:val="WW8Num4z0"/>
    <w:link w:val="Style_76"/>
  </w:style>
  <w:style w:styleId="Style_77" w:type="paragraph">
    <w:name w:val="WW8Num6z2"/>
    <w:link w:val="Style_77_ch"/>
  </w:style>
  <w:style w:styleId="Style_77_ch" w:type="character">
    <w:name w:val="WW8Num6z2"/>
    <w:link w:val="Style_77"/>
  </w:style>
  <w:style w:styleId="Style_78" w:type="paragraph">
    <w:name w:val="toc 1"/>
    <w:next w:val="Style_6"/>
    <w:link w:val="Style_78_ch"/>
    <w:uiPriority w:val="39"/>
    <w:pPr>
      <w:ind w:firstLine="0" w:left="0"/>
    </w:pPr>
    <w:rPr>
      <w:rFonts w:ascii="XO Thames" w:hAnsi="XO Thames"/>
      <w:b w:val="1"/>
    </w:rPr>
  </w:style>
  <w:style w:styleId="Style_78_ch" w:type="character">
    <w:name w:val="toc 1"/>
    <w:link w:val="Style_78"/>
    <w:rPr>
      <w:rFonts w:ascii="XO Thames" w:hAnsi="XO Thames"/>
      <w:b w:val="1"/>
    </w:rPr>
  </w:style>
  <w:style w:styleId="Style_79" w:type="paragraph">
    <w:name w:val="Header and Footer"/>
    <w:link w:val="Style_79_ch"/>
    <w:pPr>
      <w:spacing w:line="360" w:lineRule="auto"/>
      <w:ind/>
    </w:pPr>
    <w:rPr>
      <w:rFonts w:ascii="XO Thames" w:hAnsi="XO Thames"/>
      <w:sz w:val="20"/>
    </w:rPr>
  </w:style>
  <w:style w:styleId="Style_79_ch" w:type="character">
    <w:name w:val="Header and Footer"/>
    <w:link w:val="Style_79"/>
    <w:rPr>
      <w:rFonts w:ascii="XO Thames" w:hAnsi="XO Thames"/>
      <w:sz w:val="20"/>
    </w:rPr>
  </w:style>
  <w:style w:styleId="Style_2" w:type="paragraph">
    <w:name w:val="consplustitle"/>
    <w:basedOn w:val="Style_6"/>
    <w:link w:val="Style_2_ch"/>
    <w:pPr>
      <w:spacing w:after="280" w:before="280"/>
      <w:ind/>
    </w:pPr>
  </w:style>
  <w:style w:styleId="Style_2_ch" w:type="character">
    <w:name w:val="consplustitle"/>
    <w:basedOn w:val="Style_6_ch"/>
    <w:link w:val="Style_2"/>
  </w:style>
  <w:style w:styleId="Style_80" w:type="paragraph">
    <w:name w:val="Указатель11"/>
    <w:basedOn w:val="Style_6"/>
    <w:link w:val="Style_80_ch"/>
  </w:style>
  <w:style w:styleId="Style_80_ch" w:type="character">
    <w:name w:val="Указатель11"/>
    <w:basedOn w:val="Style_6_ch"/>
    <w:link w:val="Style_80"/>
  </w:style>
  <w:style w:styleId="Style_81" w:type="paragraph">
    <w:name w:val="WW8Num3z1"/>
    <w:link w:val="Style_81_ch"/>
    <w:rPr>
      <w:color w:val="000000"/>
    </w:rPr>
  </w:style>
  <w:style w:styleId="Style_81_ch" w:type="character">
    <w:name w:val="WW8Num3z1"/>
    <w:link w:val="Style_81"/>
    <w:rPr>
      <w:color w:val="000000"/>
    </w:rPr>
  </w:style>
  <w:style w:styleId="Style_82" w:type="paragraph">
    <w:name w:val="WW8Num4z8"/>
    <w:link w:val="Style_82_ch"/>
  </w:style>
  <w:style w:styleId="Style_82_ch" w:type="character">
    <w:name w:val="WW8Num4z8"/>
    <w:link w:val="Style_82"/>
  </w:style>
  <w:style w:styleId="Style_83" w:type="paragraph">
    <w:name w:val="WW-Absatz-Standardschriftart11"/>
    <w:link w:val="Style_83_ch"/>
  </w:style>
  <w:style w:styleId="Style_83_ch" w:type="character">
    <w:name w:val="WW-Absatz-Standardschriftart11"/>
    <w:link w:val="Style_83"/>
  </w:style>
  <w:style w:styleId="Style_84" w:type="paragraph">
    <w:name w:val="toc 9"/>
    <w:next w:val="Style_6"/>
    <w:link w:val="Style_84_ch"/>
    <w:uiPriority w:val="39"/>
    <w:pPr>
      <w:ind w:firstLine="0" w:left="1600"/>
    </w:pPr>
  </w:style>
  <w:style w:styleId="Style_84_ch" w:type="character">
    <w:name w:val="toc 9"/>
    <w:link w:val="Style_84"/>
  </w:style>
  <w:style w:styleId="Style_85" w:type="paragraph">
    <w:name w:val="WW8Num5z4"/>
    <w:link w:val="Style_85_ch"/>
  </w:style>
  <w:style w:styleId="Style_85_ch" w:type="character">
    <w:name w:val="WW8Num5z4"/>
    <w:link w:val="Style_85"/>
  </w:style>
  <w:style w:styleId="Style_86" w:type="paragraph">
    <w:name w:val="WW8Num7z2"/>
    <w:link w:val="Style_86_ch"/>
  </w:style>
  <w:style w:styleId="Style_86_ch" w:type="character">
    <w:name w:val="WW8Num7z2"/>
    <w:link w:val="Style_86"/>
  </w:style>
  <w:style w:styleId="Style_87" w:type="paragraph">
    <w:name w:val="WW8Num6z8"/>
    <w:link w:val="Style_87_ch"/>
  </w:style>
  <w:style w:styleId="Style_87_ch" w:type="character">
    <w:name w:val="WW8Num6z8"/>
    <w:link w:val="Style_87"/>
  </w:style>
  <w:style w:styleId="Style_88" w:type="paragraph">
    <w:name w:val="WW8Num7z8"/>
    <w:link w:val="Style_88_ch"/>
  </w:style>
  <w:style w:styleId="Style_88_ch" w:type="character">
    <w:name w:val="WW8Num7z8"/>
    <w:link w:val="Style_88"/>
  </w:style>
  <w:style w:styleId="Style_31" w:type="paragraph">
    <w:name w:val="Основной шрифт абзаца1"/>
    <w:link w:val="Style_31_ch"/>
  </w:style>
  <w:style w:styleId="Style_31_ch" w:type="character">
    <w:name w:val="Основной шрифт абзаца1"/>
    <w:link w:val="Style_31"/>
  </w:style>
  <w:style w:styleId="Style_89" w:type="paragraph">
    <w:name w:val="WW8Num5z2"/>
    <w:link w:val="Style_89_ch"/>
  </w:style>
  <w:style w:styleId="Style_89_ch" w:type="character">
    <w:name w:val="WW8Num5z2"/>
    <w:link w:val="Style_89"/>
  </w:style>
  <w:style w:styleId="Style_90" w:type="paragraph">
    <w:name w:val="WW8Num2z5"/>
    <w:link w:val="Style_90_ch"/>
  </w:style>
  <w:style w:styleId="Style_90_ch" w:type="character">
    <w:name w:val="WW8Num2z5"/>
    <w:link w:val="Style_90"/>
  </w:style>
  <w:style w:styleId="Style_91" w:type="paragraph">
    <w:name w:val="toc 8"/>
    <w:next w:val="Style_6"/>
    <w:link w:val="Style_91_ch"/>
    <w:uiPriority w:val="39"/>
    <w:pPr>
      <w:ind w:firstLine="0" w:left="1400"/>
    </w:pPr>
  </w:style>
  <w:style w:styleId="Style_91_ch" w:type="character">
    <w:name w:val="toc 8"/>
    <w:link w:val="Style_91"/>
  </w:style>
  <w:style w:styleId="Style_92" w:type="paragraph">
    <w:name w:val="caption"/>
    <w:basedOn w:val="Style_6"/>
    <w:link w:val="Style_92_ch"/>
    <w:pPr>
      <w:spacing w:after="120" w:before="120"/>
      <w:ind/>
    </w:pPr>
    <w:rPr>
      <w:i w:val="1"/>
      <w:sz w:val="24"/>
    </w:rPr>
  </w:style>
  <w:style w:styleId="Style_92_ch" w:type="character">
    <w:name w:val="caption"/>
    <w:basedOn w:val="Style_6_ch"/>
    <w:link w:val="Style_92"/>
    <w:rPr>
      <w:i w:val="1"/>
      <w:sz w:val="24"/>
    </w:rPr>
  </w:style>
  <w:style w:styleId="Style_93" w:type="paragraph">
    <w:name w:val="WW8Num7z6"/>
    <w:link w:val="Style_93_ch"/>
  </w:style>
  <w:style w:styleId="Style_93_ch" w:type="character">
    <w:name w:val="WW8Num7z6"/>
    <w:link w:val="Style_93"/>
  </w:style>
  <w:style w:styleId="Style_94" w:type="paragraph">
    <w:name w:val="Указатель"/>
    <w:basedOn w:val="Style_6"/>
    <w:link w:val="Style_94_ch"/>
  </w:style>
  <w:style w:styleId="Style_94_ch" w:type="character">
    <w:name w:val="Указатель"/>
    <w:basedOn w:val="Style_6_ch"/>
    <w:link w:val="Style_94"/>
  </w:style>
  <w:style w:styleId="Style_95" w:type="paragraph">
    <w:name w:val="WW8Num6z1"/>
    <w:link w:val="Style_95_ch"/>
  </w:style>
  <w:style w:styleId="Style_95_ch" w:type="character">
    <w:name w:val="WW8Num6z1"/>
    <w:link w:val="Style_95"/>
  </w:style>
  <w:style w:styleId="Style_96" w:type="paragraph">
    <w:name w:val="WW8Num6z6"/>
    <w:link w:val="Style_96_ch"/>
  </w:style>
  <w:style w:styleId="Style_96_ch" w:type="character">
    <w:name w:val="WW8Num6z6"/>
    <w:link w:val="Style_96"/>
  </w:style>
  <w:style w:styleId="Style_97" w:type="paragraph">
    <w:name w:val="Гипертекстовая ссылка"/>
    <w:link w:val="Style_97_ch"/>
    <w:rPr>
      <w:b w:val="1"/>
      <w:color w:val="106BBE"/>
    </w:rPr>
  </w:style>
  <w:style w:styleId="Style_97_ch" w:type="character">
    <w:name w:val="Гипертекстовая ссылка"/>
    <w:link w:val="Style_97"/>
    <w:rPr>
      <w:b w:val="1"/>
      <w:color w:val="106BBE"/>
    </w:rPr>
  </w:style>
  <w:style w:styleId="Style_98" w:type="paragraph">
    <w:name w:val="WW8Num1z4"/>
    <w:link w:val="Style_98_ch"/>
  </w:style>
  <w:style w:styleId="Style_98_ch" w:type="character">
    <w:name w:val="WW8Num1z4"/>
    <w:link w:val="Style_98"/>
  </w:style>
  <w:style w:styleId="Style_99" w:type="paragraph">
    <w:name w:val="WW8Num4z1"/>
    <w:link w:val="Style_99_ch"/>
  </w:style>
  <w:style w:styleId="Style_99_ch" w:type="character">
    <w:name w:val="WW8Num4z1"/>
    <w:link w:val="Style_99"/>
  </w:style>
  <w:style w:styleId="Style_100" w:type="paragraph">
    <w:name w:val="toc 5"/>
    <w:next w:val="Style_6"/>
    <w:link w:val="Style_100_ch"/>
    <w:uiPriority w:val="39"/>
    <w:pPr>
      <w:ind w:firstLine="0" w:left="800"/>
    </w:pPr>
  </w:style>
  <w:style w:styleId="Style_100_ch" w:type="character">
    <w:name w:val="toc 5"/>
    <w:link w:val="Style_100"/>
  </w:style>
  <w:style w:styleId="Style_101" w:type="paragraph">
    <w:name w:val="WW8Num1z7"/>
    <w:link w:val="Style_101_ch"/>
  </w:style>
  <w:style w:styleId="Style_101_ch" w:type="character">
    <w:name w:val="WW8Num1z7"/>
    <w:link w:val="Style_101"/>
  </w:style>
  <w:style w:styleId="Style_102" w:type="paragraph">
    <w:name w:val="WW8Num5z3"/>
    <w:link w:val="Style_102_ch"/>
  </w:style>
  <w:style w:styleId="Style_102_ch" w:type="character">
    <w:name w:val="WW8Num5z3"/>
    <w:link w:val="Style_102"/>
  </w:style>
  <w:style w:styleId="Style_1" w:type="paragraph">
    <w:name w:val="Subtitle"/>
    <w:basedOn w:val="Style_6"/>
    <w:next w:val="Style_25"/>
    <w:link w:val="Style_1_ch"/>
    <w:uiPriority w:val="11"/>
    <w:qFormat/>
    <w:pPr>
      <w:widowControl w:val="1"/>
      <w:ind/>
      <w:jc w:val="center"/>
    </w:pPr>
    <w:rPr>
      <w:rFonts w:ascii="Times New Roman" w:hAnsi="Times New Roman"/>
    </w:rPr>
  </w:style>
  <w:style w:styleId="Style_1_ch" w:type="character">
    <w:name w:val="Subtitle"/>
    <w:basedOn w:val="Style_6_ch"/>
    <w:link w:val="Style_1"/>
    <w:rPr>
      <w:rFonts w:ascii="Times New Roman" w:hAnsi="Times New Roman"/>
    </w:rPr>
  </w:style>
  <w:style w:styleId="Style_103" w:type="paragraph">
    <w:name w:val="WW8Num2z6"/>
    <w:link w:val="Style_103_ch"/>
  </w:style>
  <w:style w:styleId="Style_103_ch" w:type="character">
    <w:name w:val="WW8Num2z6"/>
    <w:link w:val="Style_103"/>
  </w:style>
  <w:style w:styleId="Style_104" w:type="paragraph">
    <w:name w:val="toc 10"/>
    <w:next w:val="Style_6"/>
    <w:link w:val="Style_104_ch"/>
    <w:uiPriority w:val="39"/>
    <w:pPr>
      <w:ind w:firstLine="0" w:left="1800"/>
    </w:pPr>
  </w:style>
  <w:style w:styleId="Style_104_ch" w:type="character">
    <w:name w:val="toc 10"/>
    <w:link w:val="Style_104"/>
  </w:style>
  <w:style w:styleId="Style_105" w:type="paragraph">
    <w:name w:val="WW8Num5z6"/>
    <w:link w:val="Style_105_ch"/>
  </w:style>
  <w:style w:styleId="Style_105_ch" w:type="character">
    <w:name w:val="WW8Num5z6"/>
    <w:link w:val="Style_105"/>
  </w:style>
  <w:style w:styleId="Style_106" w:type="paragraph">
    <w:name w:val="Основной шрифт абзаца"/>
    <w:link w:val="Style_106_ch"/>
  </w:style>
  <w:style w:styleId="Style_106_ch" w:type="character">
    <w:name w:val="Основной шрифт абзаца"/>
    <w:link w:val="Style_106"/>
  </w:style>
  <w:style w:styleId="Style_107" w:type="paragraph">
    <w:name w:val="Title"/>
    <w:next w:val="Style_6"/>
    <w:link w:val="Style_107_ch"/>
    <w:uiPriority w:val="10"/>
    <w:qFormat/>
    <w:rPr>
      <w:rFonts w:ascii="XO Thames" w:hAnsi="XO Thames"/>
      <w:b w:val="1"/>
      <w:sz w:val="52"/>
    </w:rPr>
  </w:style>
  <w:style w:styleId="Style_107_ch" w:type="character">
    <w:name w:val="Title"/>
    <w:link w:val="Style_107"/>
    <w:rPr>
      <w:rFonts w:ascii="XO Thames" w:hAnsi="XO Thames"/>
      <w:b w:val="1"/>
      <w:sz w:val="52"/>
    </w:rPr>
  </w:style>
  <w:style w:styleId="Style_108" w:type="paragraph">
    <w:name w:val="WW8Num21z1"/>
    <w:link w:val="Style_108_ch"/>
    <w:rPr>
      <w:color w:val="000000"/>
    </w:rPr>
  </w:style>
  <w:style w:styleId="Style_108_ch" w:type="character">
    <w:name w:val="WW8Num21z1"/>
    <w:link w:val="Style_108"/>
    <w:rPr>
      <w:color w:val="000000"/>
    </w:rPr>
  </w:style>
  <w:style w:styleId="Style_109" w:type="paragraph">
    <w:name w:val="heading 4"/>
    <w:next w:val="Style_6"/>
    <w:link w:val="Style_109_ch"/>
    <w:uiPriority w:val="9"/>
    <w:qFormat/>
    <w:pPr>
      <w:spacing w:after="120" w:before="120"/>
      <w:ind/>
      <w:outlineLvl w:val="3"/>
    </w:pPr>
    <w:rPr>
      <w:rFonts w:ascii="XO Thames" w:hAnsi="XO Thames"/>
      <w:b w:val="1"/>
      <w:color w:val="595959"/>
      <w:sz w:val="26"/>
    </w:rPr>
  </w:style>
  <w:style w:styleId="Style_109_ch" w:type="character">
    <w:name w:val="heading 4"/>
    <w:link w:val="Style_109"/>
    <w:rPr>
      <w:rFonts w:ascii="XO Thames" w:hAnsi="XO Thames"/>
      <w:b w:val="1"/>
      <w:color w:val="595959"/>
      <w:sz w:val="26"/>
    </w:rPr>
  </w:style>
  <w:style w:styleId="Style_110" w:type="paragraph">
    <w:name w:val="Заголовок"/>
    <w:basedOn w:val="Style_6"/>
    <w:next w:val="Style_25"/>
    <w:link w:val="Style_110_ch"/>
    <w:pPr>
      <w:ind/>
      <w:jc w:val="center"/>
    </w:pPr>
    <w:rPr>
      <w:rFonts w:ascii="Times New Roman" w:hAnsi="Times New Roman"/>
      <w:b w:val="1"/>
      <w:sz w:val="40"/>
    </w:rPr>
  </w:style>
  <w:style w:styleId="Style_110_ch" w:type="character">
    <w:name w:val="Заголовок"/>
    <w:basedOn w:val="Style_6_ch"/>
    <w:link w:val="Style_110"/>
    <w:rPr>
      <w:rFonts w:ascii="Times New Roman" w:hAnsi="Times New Roman"/>
      <w:b w:val="1"/>
      <w:sz w:val="40"/>
    </w:rPr>
  </w:style>
  <w:style w:styleId="Style_111" w:type="paragraph">
    <w:name w:val="Текст выноски1"/>
    <w:basedOn w:val="Style_6"/>
    <w:link w:val="Style_111_ch"/>
    <w:rPr>
      <w:rFonts w:ascii="Tahoma" w:hAnsi="Tahoma"/>
      <w:sz w:val="16"/>
    </w:rPr>
  </w:style>
  <w:style w:styleId="Style_111_ch" w:type="character">
    <w:name w:val="Текст выноски1"/>
    <w:basedOn w:val="Style_6_ch"/>
    <w:link w:val="Style_111"/>
    <w:rPr>
      <w:rFonts w:ascii="Tahoma" w:hAnsi="Tahoma"/>
      <w:sz w:val="16"/>
    </w:rPr>
  </w:style>
  <w:style w:styleId="Style_112" w:type="paragraph">
    <w:name w:val="WW8Num4z3"/>
    <w:link w:val="Style_112_ch"/>
  </w:style>
  <w:style w:styleId="Style_112_ch" w:type="character">
    <w:name w:val="WW8Num4z3"/>
    <w:link w:val="Style_112"/>
  </w:style>
  <w:style w:styleId="Style_113" w:type="paragraph">
    <w:name w:val="WW8Num1z6"/>
    <w:link w:val="Style_113_ch"/>
  </w:style>
  <w:style w:styleId="Style_113_ch" w:type="character">
    <w:name w:val="WW8Num1z6"/>
    <w:link w:val="Style_113"/>
  </w:style>
  <w:style w:styleId="Style_114" w:type="paragraph">
    <w:name w:val="Absatz-Standardschriftart"/>
    <w:link w:val="Style_114_ch"/>
  </w:style>
  <w:style w:styleId="Style_114_ch" w:type="character">
    <w:name w:val="Absatz-Standardschriftart"/>
    <w:link w:val="Style_114"/>
  </w:style>
  <w:style w:styleId="Style_115" w:type="paragraph">
    <w:name w:val="heading 2"/>
    <w:next w:val="Style_6"/>
    <w:link w:val="Style_115_ch"/>
    <w:uiPriority w:val="9"/>
    <w:qFormat/>
    <w:pPr>
      <w:spacing w:after="120" w:before="120"/>
      <w:ind/>
      <w:outlineLvl w:val="1"/>
    </w:pPr>
    <w:rPr>
      <w:rFonts w:ascii="XO Thames" w:hAnsi="XO Thames"/>
      <w:b w:val="1"/>
      <w:color w:val="00A0FF"/>
      <w:sz w:val="26"/>
    </w:rPr>
  </w:style>
  <w:style w:styleId="Style_115_ch" w:type="character">
    <w:name w:val="heading 2"/>
    <w:link w:val="Style_115"/>
    <w:rPr>
      <w:rFonts w:ascii="XO Thames" w:hAnsi="XO Thames"/>
      <w:b w:val="1"/>
      <w:color w:val="00A0FF"/>
      <w:sz w:val="26"/>
    </w:rPr>
  </w:style>
  <w:style w:styleId="Style_116" w:type="paragraph">
    <w:name w:val="WW8Num1z5"/>
    <w:link w:val="Style_116_ch"/>
  </w:style>
  <w:style w:styleId="Style_116_ch" w:type="character">
    <w:name w:val="WW8Num1z5"/>
    <w:link w:val="Style_116"/>
  </w:style>
  <w:style w:styleId="Style_117" w:type="paragraph">
    <w:name w:val="WW8Num4z5"/>
    <w:link w:val="Style_117_ch"/>
  </w:style>
  <w:style w:styleId="Style_117_ch" w:type="character">
    <w:name w:val="WW8Num4z5"/>
    <w:link w:val="Style_117"/>
  </w:style>
  <w:style w:styleId="Style_118" w:type="paragraph">
    <w:name w:val="WW8Num2z8"/>
    <w:link w:val="Style_118_ch"/>
  </w:style>
  <w:style w:styleId="Style_118_ch" w:type="character">
    <w:name w:val="WW8Num2z8"/>
    <w:link w:val="Style_118"/>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media/1.emf"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2021-05-14T09:22:40Z</dcterms:modified>
</cp:coreProperties>
</file>