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keepNext w:val="1"/>
        <w:tabs>
          <w:tab w:leader="none" w:pos="709" w:val="left"/>
        </w:tabs>
        <w:spacing w:line="360" w:lineRule="auto"/>
        <w:ind/>
        <w:jc w:val="center"/>
        <w:rPr>
          <w:rFonts w:ascii="Times New Roman" w:hAnsi="Times New Roman"/>
          <w:b w:val="1"/>
          <w:sz w:val="32"/>
          <w:highlight w:val="white"/>
        </w:rPr>
      </w:pPr>
      <w:r>
        <w:drawing>
          <wp:anchor allowOverlap="true" behindDoc="false" distL="114300" distR="114300" layoutInCell="true" locked="false" relativeHeight="251658240" simplePos="false">
            <wp:simplePos x="0" y="0"/>
            <wp:positionH relativeFrom="column">
              <wp:posOffset>2981325</wp:posOffset>
            </wp:positionH>
            <wp:positionV relativeFrom="paragraph">
              <wp:posOffset>0</wp:posOffset>
            </wp:positionV>
            <wp:extent cx="409575" cy="514350"/>
            <wp:wrapSquare distL="114300" distR="114300" wrapText="bothSides"/>
            <wp:docPr id="2" name="Picture 2"/>
            <a:graphic>
              <a:graphicData uri="http://schemas.openxmlformats.org/drawingml/2006/picture">
                <pic:pic>
                  <pic:nvPicPr>
                    <pic:cNvPr id="1" name="Picture 1"/>
                    <pic:cNvPicPr preferRelativeResize="true"/>
                  </pic:nvPicPr>
                  <pic:blipFill>
                    <a:blip r:embed="rId1"/>
                    <a:srcRect b="-119" l="-148" r="-148" t="-119"/>
                    <a:stretch/>
                  </pic:blipFill>
                  <pic:spPr>
                    <a:xfrm flipH="false" flipV="false" rot="0">
                      <a:ext cx="409575" cy="514350"/>
                    </a:xfrm>
                    <a:prstGeom prst="rect"/>
                  </pic:spPr>
                </pic:pic>
              </a:graphicData>
            </a:graphic>
          </wp:anchor>
        </w:drawing>
      </w:r>
    </w:p>
    <w:p w14:paraId="02000000">
      <w:pPr>
        <w:keepNext w:val="1"/>
        <w:tabs>
          <w:tab w:leader="none" w:pos="709" w:val="left"/>
        </w:tabs>
        <w:spacing w:line="360" w:lineRule="auto"/>
        <w:ind/>
        <w:jc w:val="center"/>
        <w:rPr>
          <w:rFonts w:ascii="Times New Roman" w:hAnsi="Times New Roman"/>
          <w:b w:val="1"/>
          <w:sz w:val="32"/>
          <w:highlight w:val="white"/>
        </w:rPr>
      </w:pPr>
    </w:p>
    <w:p w14:paraId="03000000">
      <w:pPr>
        <w:keepNext w:val="1"/>
        <w:tabs>
          <w:tab w:leader="none" w:pos="709" w:val="left"/>
        </w:tabs>
        <w:spacing w:line="360" w:lineRule="auto"/>
        <w:ind/>
        <w:jc w:val="center"/>
        <w:rPr>
          <w:rFonts w:ascii="Times New Roman" w:hAnsi="Times New Roman"/>
          <w:b w:val="1"/>
          <w:sz w:val="32"/>
          <w:highlight w:val="white"/>
        </w:rPr>
      </w:pPr>
      <w:r>
        <w:rPr>
          <w:rFonts w:ascii="Times New Roman" w:hAnsi="Times New Roman"/>
          <w:b w:val="1"/>
          <w:sz w:val="32"/>
          <w:highlight w:val="white"/>
        </w:rPr>
        <w:t>ДУМА САНДОВСКОГО МУНИЦИПАЛЬНОГО ОКРУГА</w:t>
      </w:r>
    </w:p>
    <w:p w14:paraId="04000000">
      <w:pPr>
        <w:keepNext w:val="1"/>
        <w:tabs>
          <w:tab w:leader="none" w:pos="709" w:val="left"/>
        </w:tabs>
        <w:spacing w:line="360" w:lineRule="auto"/>
        <w:ind/>
        <w:jc w:val="center"/>
        <w:rPr>
          <w:rFonts w:ascii="Times New Roman" w:hAnsi="Times New Roman"/>
          <w:b w:val="1"/>
          <w:sz w:val="32"/>
          <w:highlight w:val="white"/>
        </w:rPr>
      </w:pPr>
      <w:r>
        <w:rPr>
          <w:rFonts w:ascii="Times New Roman" w:hAnsi="Times New Roman"/>
          <w:b w:val="1"/>
          <w:sz w:val="32"/>
          <w:highlight w:val="white"/>
        </w:rPr>
        <w:t xml:space="preserve">ТВЕРСКОЙ ОБЛАСТИ </w:t>
      </w:r>
    </w:p>
    <w:p w14:paraId="05000000">
      <w:pPr>
        <w:keepNext w:val="1"/>
        <w:tabs>
          <w:tab w:leader="none" w:pos="709" w:val="left"/>
        </w:tabs>
        <w:spacing w:line="360" w:lineRule="auto"/>
        <w:ind/>
        <w:jc w:val="center"/>
        <w:rPr>
          <w:rFonts w:ascii="Times New Roman" w:hAnsi="Times New Roman"/>
          <w:b w:val="1"/>
          <w:sz w:val="32"/>
          <w:highlight w:val="white"/>
        </w:rPr>
      </w:pPr>
      <w:r>
        <w:rPr>
          <w:rFonts w:ascii="Times New Roman" w:hAnsi="Times New Roman"/>
          <w:b w:val="1"/>
          <w:sz w:val="32"/>
          <w:highlight w:val="white"/>
        </w:rPr>
        <w:t>РЕШЕНИЕ</w:t>
      </w:r>
    </w:p>
    <w:p w14:paraId="06000000">
      <w:pPr>
        <w:spacing w:line="0" w:lineRule="atLeast"/>
        <w:ind/>
        <w:rPr>
          <w:rFonts w:ascii="Times New Roman" w:hAnsi="Times New Roman"/>
          <w:sz w:val="24"/>
        </w:rPr>
      </w:pPr>
      <w:r>
        <w:rPr>
          <w:rFonts w:ascii="Times New Roman" w:hAnsi="Times New Roman"/>
          <w:sz w:val="28"/>
        </w:rPr>
        <w:t xml:space="preserve">16.02.2021                               </w:t>
      </w:r>
      <w:r>
        <w:rPr>
          <w:rFonts w:ascii="Times New Roman" w:hAnsi="Times New Roman"/>
          <w:sz w:val="28"/>
        </w:rPr>
        <w:tab/>
      </w:r>
      <w:r>
        <w:rPr>
          <w:rFonts w:ascii="Times New Roman" w:hAnsi="Times New Roman"/>
          <w:sz w:val="28"/>
        </w:rPr>
        <w:t xml:space="preserve">          пгт. Сандово                                              </w:t>
      </w:r>
      <w:r>
        <w:rPr>
          <w:rFonts w:ascii="Times New Roman" w:hAnsi="Times New Roman"/>
          <w:color w:val="000000"/>
          <w:sz w:val="28"/>
        </w:rPr>
        <w:t>№ 10</w:t>
      </w:r>
      <w:r>
        <w:rPr>
          <w:rFonts w:ascii="Times New Roman" w:hAnsi="Times New Roman"/>
          <w:sz w:val="24"/>
        </w:rPr>
        <w:t>3</w:t>
      </w:r>
    </w:p>
    <w:p w14:paraId="07000000">
      <w:pPr>
        <w:pStyle w:val="Style_1"/>
        <w:spacing w:line="0" w:lineRule="atLeast"/>
        <w:ind/>
        <w:rPr>
          <w:sz w:val="24"/>
        </w:rPr>
      </w:pPr>
    </w:p>
    <w:p w14:paraId="08000000">
      <w:pPr>
        <w:spacing w:line="0" w:lineRule="atLeast"/>
        <w:ind/>
        <w:rPr>
          <w:rFonts w:ascii="Times New Roman" w:hAnsi="Times New Roman"/>
          <w:sz w:val="24"/>
        </w:rPr>
      </w:pPr>
    </w:p>
    <w:p w14:paraId="09000000">
      <w:pPr>
        <w:pStyle w:val="Style_2"/>
        <w:spacing w:after="0" w:before="0" w:line="220" w:lineRule="atLeast"/>
        <w:ind/>
        <w:rPr>
          <w:b w:val="1"/>
          <w:color w:val="3C3C3C"/>
          <w:sz w:val="28"/>
        </w:rPr>
      </w:pPr>
      <w:r>
        <w:rPr>
          <w:rStyle w:val="Style_3_ch"/>
          <w:b w:val="0"/>
          <w:color w:val="3C3C3C"/>
          <w:sz w:val="28"/>
        </w:rPr>
        <w:t xml:space="preserve">Об утверждении Правил определения  </w:t>
      </w:r>
    </w:p>
    <w:p w14:paraId="0A000000">
      <w:pPr>
        <w:pStyle w:val="Style_2"/>
        <w:spacing w:after="0" w:before="0" w:line="220" w:lineRule="atLeast"/>
        <w:ind/>
        <w:rPr>
          <w:b w:val="1"/>
          <w:color w:val="3C3C3C"/>
          <w:sz w:val="28"/>
        </w:rPr>
      </w:pPr>
      <w:r>
        <w:rPr>
          <w:rStyle w:val="Style_3_ch"/>
          <w:b w:val="0"/>
          <w:color w:val="3C3C3C"/>
          <w:sz w:val="28"/>
        </w:rPr>
        <w:t xml:space="preserve">начальной цены предмета аукциона на право </w:t>
      </w:r>
    </w:p>
    <w:p w14:paraId="0B000000">
      <w:pPr>
        <w:pStyle w:val="Style_2"/>
        <w:spacing w:after="0" w:before="0" w:line="220" w:lineRule="atLeast"/>
        <w:ind/>
        <w:rPr>
          <w:b w:val="1"/>
          <w:color w:val="3C3C3C"/>
          <w:sz w:val="28"/>
        </w:rPr>
      </w:pPr>
      <w:r>
        <w:rPr>
          <w:rStyle w:val="Style_3_ch"/>
          <w:b w:val="0"/>
          <w:color w:val="3C3C3C"/>
          <w:sz w:val="28"/>
        </w:rPr>
        <w:t xml:space="preserve">заключения договоров аренды земельных участков </w:t>
      </w:r>
    </w:p>
    <w:p w14:paraId="0C000000">
      <w:pPr>
        <w:pStyle w:val="Style_2"/>
        <w:spacing w:after="0" w:before="0" w:line="220" w:lineRule="atLeast"/>
        <w:ind/>
        <w:rPr>
          <w:b w:val="1"/>
          <w:color w:val="3C3C3C"/>
          <w:sz w:val="28"/>
        </w:rPr>
      </w:pPr>
      <w:r>
        <w:rPr>
          <w:rStyle w:val="Style_3_ch"/>
          <w:b w:val="0"/>
          <w:color w:val="3C3C3C"/>
          <w:sz w:val="28"/>
        </w:rPr>
        <w:t>и Порядка определения размера начальной цены предмета</w:t>
      </w:r>
    </w:p>
    <w:p w14:paraId="0D000000">
      <w:pPr>
        <w:pStyle w:val="Style_2"/>
        <w:spacing w:after="0" w:before="0" w:line="220" w:lineRule="atLeast"/>
        <w:ind/>
        <w:rPr>
          <w:b w:val="1"/>
          <w:color w:val="3C3C3C"/>
          <w:sz w:val="28"/>
        </w:rPr>
      </w:pPr>
      <w:r>
        <w:rPr>
          <w:rStyle w:val="Style_3_ch"/>
          <w:b w:val="0"/>
          <w:color w:val="3C3C3C"/>
          <w:sz w:val="28"/>
        </w:rPr>
        <w:t xml:space="preserve"> аукциона на право заключения договоров аренды земельных участков.</w:t>
      </w:r>
      <w:r>
        <w:rPr>
          <w:b w:val="1"/>
          <w:color w:val="3C3C3C"/>
          <w:sz w:val="28"/>
        </w:rPr>
        <w:br/>
      </w:r>
    </w:p>
    <w:p w14:paraId="0E000000">
      <w:pPr>
        <w:spacing w:line="0" w:lineRule="atLeast"/>
        <w:ind/>
        <w:jc w:val="both"/>
        <w:rPr>
          <w:rFonts w:ascii="Times New Roman" w:hAnsi="Times New Roman"/>
          <w:sz w:val="28"/>
        </w:rPr>
      </w:pPr>
      <w:r>
        <w:rPr>
          <w:rFonts w:ascii="Times New Roman" w:hAnsi="Times New Roman"/>
          <w:color w:val="3C3C3C"/>
          <w:sz w:val="28"/>
        </w:rPr>
        <w:t xml:space="preserve">      В соответствии со статьей 39.11 Земельного кодекса Российской Федерации, </w:t>
      </w:r>
      <w:r>
        <w:rPr>
          <w:rFonts w:ascii="Times New Roman" w:hAnsi="Times New Roman"/>
          <w:sz w:val="28"/>
        </w:rPr>
        <w:t>Дума Сандовского муниципального округа</w:t>
      </w:r>
    </w:p>
    <w:p w14:paraId="0F000000">
      <w:pPr>
        <w:ind w:firstLine="720"/>
        <w:jc w:val="center"/>
        <w:rPr>
          <w:rFonts w:ascii="Times New Roman" w:hAnsi="Times New Roman"/>
          <w:sz w:val="28"/>
        </w:rPr>
      </w:pPr>
    </w:p>
    <w:p w14:paraId="10000000">
      <w:pPr>
        <w:ind w:firstLine="720"/>
        <w:jc w:val="center"/>
        <w:rPr>
          <w:rFonts w:ascii="Times New Roman" w:hAnsi="Times New Roman"/>
          <w:sz w:val="28"/>
        </w:rPr>
      </w:pPr>
      <w:r>
        <w:rPr>
          <w:rFonts w:ascii="Times New Roman" w:hAnsi="Times New Roman"/>
          <w:sz w:val="28"/>
        </w:rPr>
        <w:t>РЕШИЛА:</w:t>
      </w:r>
    </w:p>
    <w:p w14:paraId="11000000">
      <w:pPr>
        <w:pStyle w:val="Style_2"/>
        <w:spacing w:after="150" w:before="0"/>
        <w:ind/>
        <w:jc w:val="both"/>
        <w:rPr>
          <w:sz w:val="28"/>
        </w:rPr>
      </w:pPr>
      <w:r>
        <w:rPr>
          <w:sz w:val="28"/>
        </w:rPr>
        <w:br/>
      </w:r>
      <w:r>
        <w:rPr>
          <w:sz w:val="28"/>
        </w:rPr>
        <w:t>1.Утвердить:</w:t>
      </w:r>
      <w:r>
        <w:rPr>
          <w:sz w:val="28"/>
        </w:rPr>
        <w:br/>
      </w:r>
      <w:r>
        <w:rPr>
          <w:sz w:val="28"/>
        </w:rPr>
        <w:t>1.1. Правила определения начальной цены предмета аукциона на право заключения договоров аренды земельных участков (приложение № 1).</w:t>
      </w:r>
      <w:r>
        <w:rPr>
          <w:sz w:val="28"/>
        </w:rPr>
        <w:br/>
      </w:r>
      <w:r>
        <w:rPr>
          <w:sz w:val="28"/>
        </w:rPr>
        <w:t>1.2. Порядок определения размера начальной цены предмета аукциона на право заключения договоров аренды земельных участков (Приложение № 2).</w:t>
      </w:r>
      <w:r>
        <w:rPr>
          <w:sz w:val="28"/>
        </w:rPr>
        <w:br/>
      </w:r>
      <w:r>
        <w:rPr>
          <w:sz w:val="28"/>
        </w:rPr>
        <w:t>2. Настоящее решение вступает в силу со дня подписания и подлежит   официальному опубликованию и размещению на официальном сайте  Сандовского муниципального округа в сети "Интернет".</w:t>
      </w:r>
    </w:p>
    <w:p w14:paraId="12000000">
      <w:pPr>
        <w:pStyle w:val="Style_2"/>
        <w:spacing w:after="150" w:before="0"/>
        <w:ind/>
        <w:jc w:val="both"/>
        <w:rPr>
          <w:sz w:val="28"/>
        </w:rPr>
      </w:pPr>
      <w:r>
        <w:rPr>
          <w:sz w:val="28"/>
        </w:rPr>
        <w:br/>
      </w:r>
    </w:p>
    <w:p w14:paraId="13000000">
      <w:pPr>
        <w:spacing w:line="0" w:lineRule="atLeast"/>
        <w:ind w:firstLine="720"/>
        <w:jc w:val="both"/>
        <w:rPr>
          <w:rFonts w:ascii="Times New Roman" w:hAnsi="Times New Roman"/>
          <w:sz w:val="28"/>
        </w:rPr>
      </w:pPr>
    </w:p>
    <w:tbl>
      <w:tblPr>
        <w:tblStyle w:val="Style_4"/>
        <w:tblInd w:type="dxa" w:w="108"/>
        <w:tblLayout w:type="fixed"/>
      </w:tblPr>
      <w:tblGrid>
        <w:gridCol w:w="9339"/>
      </w:tblGrid>
      <w:tr>
        <w:trPr>
          <w:trHeight w:hRule="atLeast" w:val="1689"/>
        </w:trPr>
        <w:tc>
          <w:tcPr>
            <w:tcW w:type="dxa" w:w="9339"/>
            <w:shd w:fill="auto" w:val="clear"/>
          </w:tcPr>
          <w:p w14:paraId="14000000">
            <w:pPr>
              <w:spacing w:line="0" w:lineRule="atLeast"/>
              <w:ind/>
              <w:rPr>
                <w:rFonts w:ascii="Times New Roman" w:hAnsi="Times New Roman"/>
                <w:sz w:val="28"/>
              </w:rPr>
            </w:pPr>
            <w:r>
              <w:rPr>
                <w:rFonts w:ascii="Times New Roman" w:hAnsi="Times New Roman"/>
                <w:sz w:val="28"/>
              </w:rPr>
              <w:t>Глава Сандовского</w:t>
            </w:r>
          </w:p>
          <w:p w14:paraId="15000000">
            <w:pPr>
              <w:spacing w:line="0" w:lineRule="atLeast"/>
              <w:ind/>
              <w:rPr>
                <w:rFonts w:ascii="Times New Roman" w:hAnsi="Times New Roman"/>
                <w:sz w:val="28"/>
              </w:rPr>
            </w:pPr>
            <w:r>
              <w:rPr>
                <w:rFonts w:ascii="Times New Roman" w:hAnsi="Times New Roman"/>
                <w:sz w:val="28"/>
              </w:rPr>
              <w:t>муниципального округа                                                             О.Н. Грязнова</w:t>
            </w:r>
          </w:p>
          <w:p w14:paraId="16000000">
            <w:pPr>
              <w:spacing w:line="0" w:lineRule="atLeast"/>
              <w:ind/>
              <w:rPr>
                <w:rFonts w:ascii="Times New Roman" w:hAnsi="Times New Roman"/>
                <w:sz w:val="28"/>
              </w:rPr>
            </w:pPr>
          </w:p>
          <w:p w14:paraId="17000000">
            <w:pPr>
              <w:spacing w:line="0" w:lineRule="atLeast"/>
              <w:ind/>
              <w:rPr>
                <w:rFonts w:ascii="Times New Roman" w:hAnsi="Times New Roman"/>
                <w:sz w:val="28"/>
              </w:rPr>
            </w:pPr>
            <w:r>
              <w:rPr>
                <w:rFonts w:ascii="Times New Roman" w:hAnsi="Times New Roman"/>
                <w:sz w:val="28"/>
              </w:rPr>
              <w:t xml:space="preserve">Председатель Думы </w:t>
            </w:r>
          </w:p>
          <w:p w14:paraId="18000000">
            <w:pPr>
              <w:spacing w:line="0" w:lineRule="atLeast"/>
              <w:ind/>
              <w:rPr>
                <w:rFonts w:ascii="Times New Roman" w:hAnsi="Times New Roman"/>
                <w:sz w:val="28"/>
              </w:rPr>
            </w:pPr>
            <w:r>
              <w:rPr>
                <w:rFonts w:ascii="Times New Roman" w:hAnsi="Times New Roman"/>
                <w:sz w:val="28"/>
              </w:rPr>
              <w:t xml:space="preserve">Сандовского муниципального округа                                      О.В. Смирнова                                        </w:t>
            </w:r>
          </w:p>
        </w:tc>
      </w:tr>
    </w:tbl>
    <w:p w14:paraId="19000000">
      <w:pPr>
        <w:spacing w:line="0" w:lineRule="atLeast"/>
        <w:ind/>
        <w:rPr>
          <w:rFonts w:ascii="Times New Roman" w:hAnsi="Times New Roman"/>
          <w:sz w:val="24"/>
        </w:rPr>
      </w:pPr>
    </w:p>
    <w:p w14:paraId="1A000000"/>
    <w:p w14:paraId="1B000000"/>
    <w:p w14:paraId="1C000000"/>
    <w:p w14:paraId="1D000000"/>
    <w:p w14:paraId="1E000000"/>
    <w:p w14:paraId="1F000000"/>
    <w:p w14:paraId="20000000"/>
    <w:p w14:paraId="21000000">
      <w:pPr>
        <w:ind/>
        <w:jc w:val="right"/>
        <w:rPr>
          <w:rFonts w:ascii="Times New Roman" w:hAnsi="Times New Roman"/>
        </w:rPr>
      </w:pPr>
      <w:r>
        <w:rPr>
          <w:rFonts w:ascii="Times New Roman" w:hAnsi="Times New Roman"/>
        </w:rPr>
        <w:t>Приложение</w:t>
      </w:r>
      <w:r>
        <w:rPr>
          <w:rFonts w:ascii="Times New Roman" w:hAnsi="Times New Roman"/>
        </w:rPr>
        <w:t>1</w:t>
      </w:r>
    </w:p>
    <w:p w14:paraId="22000000">
      <w:pPr>
        <w:ind/>
        <w:jc w:val="right"/>
        <w:rPr>
          <w:rFonts w:ascii="Times New Roman" w:hAnsi="Times New Roman"/>
        </w:rPr>
      </w:pPr>
      <w:r>
        <w:rPr>
          <w:rFonts w:ascii="Times New Roman" w:hAnsi="Times New Roman"/>
        </w:rPr>
        <w:t xml:space="preserve"> к </w:t>
      </w:r>
      <w:r>
        <w:rPr>
          <w:rFonts w:ascii="Times New Roman" w:hAnsi="Times New Roman"/>
        </w:rPr>
        <w:t xml:space="preserve">Решению Думы Сандовского </w:t>
      </w:r>
    </w:p>
    <w:p w14:paraId="23000000">
      <w:pPr>
        <w:ind/>
        <w:jc w:val="right"/>
        <w:rPr>
          <w:rFonts w:ascii="Times New Roman" w:hAnsi="Times New Roman"/>
        </w:rPr>
      </w:pPr>
      <w:r>
        <w:rPr>
          <w:rFonts w:ascii="Times New Roman" w:hAnsi="Times New Roman"/>
        </w:rPr>
        <w:t xml:space="preserve">муниципального округа </w:t>
      </w:r>
      <w:r>
        <w:rPr>
          <w:rFonts w:ascii="Times New Roman" w:hAnsi="Times New Roman"/>
        </w:rPr>
        <w:t>от 16.02.2021г № 103</w:t>
      </w:r>
    </w:p>
    <w:p w14:paraId="24000000">
      <w:pPr>
        <w:ind/>
        <w:jc w:val="right"/>
      </w:pPr>
    </w:p>
    <w:p w14:paraId="25000000">
      <w:pPr>
        <w:ind/>
        <w:jc w:val="right"/>
      </w:pPr>
    </w:p>
    <w:p w14:paraId="26000000">
      <w:pPr>
        <w:pStyle w:val="Style_2"/>
        <w:spacing w:after="150" w:before="0"/>
        <w:ind/>
        <w:jc w:val="center"/>
        <w:rPr>
          <w:color w:val="3C3C3C"/>
        </w:rPr>
      </w:pPr>
      <w:r>
        <w:rPr>
          <w:color w:val="3C3C3C"/>
        </w:rPr>
        <w:t>Правила</w:t>
      </w:r>
      <w:r>
        <w:rPr>
          <w:color w:val="3C3C3C"/>
        </w:rPr>
        <w:br/>
      </w:r>
      <w:r>
        <w:rPr>
          <w:color w:val="3C3C3C"/>
        </w:rPr>
        <w:t>определения начальной цены предмета аукциона на право заключения договоров аренды земельных участков</w:t>
      </w:r>
      <w:r>
        <w:rPr>
          <w:color w:val="3C3C3C"/>
        </w:rPr>
        <w:br/>
      </w:r>
    </w:p>
    <w:p w14:paraId="27000000">
      <w:pPr>
        <w:pStyle w:val="Style_2"/>
        <w:spacing w:after="150" w:before="0"/>
        <w:ind/>
        <w:jc w:val="both"/>
        <w:rPr>
          <w:color w:val="3C3C3C"/>
        </w:rPr>
      </w:pPr>
      <w:r>
        <w:rPr>
          <w:color w:val="3C3C3C"/>
        </w:rPr>
        <w:t>1. Правила определения начальной цены предмета аукциона на право заключения договоров аренды земельных участков (далее - Правила) разработаны в соответствии со статьей 39.11 Земельного кодекса Российской Федерации, и основываются на основных принципах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  №582.</w:t>
      </w:r>
      <w:r>
        <w:rPr>
          <w:color w:val="3C3C3C"/>
        </w:rPr>
        <w:t xml:space="preserve"> </w:t>
      </w:r>
    </w:p>
    <w:p w14:paraId="28000000">
      <w:pPr>
        <w:pStyle w:val="Style_2"/>
        <w:spacing w:after="150" w:before="0"/>
        <w:ind/>
        <w:jc w:val="both"/>
        <w:rPr>
          <w:color w:val="3C3C3C"/>
        </w:rPr>
      </w:pPr>
      <w:r>
        <w:rPr>
          <w:color w:val="3C3C3C"/>
        </w:rPr>
        <w:t xml:space="preserve">2. Настоящие Правила устанавливают порядок определения   начальной цены предмета аукциона на право заключения договоров аренды земельных участков в отношении земельных участков, находящихся в собственности </w:t>
      </w:r>
      <w:r>
        <w:rPr>
          <w:color w:val="3C3C3C"/>
        </w:rPr>
        <w:t>Сандовского муниципального округа Тверской области</w:t>
      </w:r>
      <w:r>
        <w:rPr>
          <w:color w:val="3C3C3C"/>
        </w:rPr>
        <w:t xml:space="preserve"> и земельных участков, </w:t>
      </w:r>
      <w:r>
        <w:t>государственная собственность на которые не разграничена</w:t>
      </w:r>
      <w:r>
        <w:rPr>
          <w:color w:val="3C3C3C"/>
        </w:rPr>
        <w:t>.</w:t>
      </w:r>
      <w:r>
        <w:rPr>
          <w:color w:val="3C3C3C"/>
        </w:rPr>
        <w:br/>
      </w:r>
      <w:r>
        <w:rPr>
          <w:color w:val="3C3C3C"/>
        </w:rPr>
        <w:t>3. Начальная цена предмета аукциона на право заключения договоров аренды земельных участков (далее – начальная цена) устанавливается за земельный участок в целом.</w:t>
      </w:r>
      <w:r>
        <w:rPr>
          <w:color w:val="3C3C3C"/>
        </w:rPr>
        <w:br/>
      </w:r>
      <w:r>
        <w:rPr>
          <w:color w:val="3C3C3C"/>
        </w:rPr>
        <w:t>4. Размер начальной цены устанавливается в проценте кадастровой стоимости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6 настоящих Правил.</w:t>
      </w:r>
    </w:p>
    <w:p w14:paraId="29000000">
      <w:pPr>
        <w:pStyle w:val="Style_2"/>
        <w:spacing w:after="150" w:before="0"/>
        <w:ind/>
        <w:jc w:val="both"/>
        <w:rPr>
          <w:color w:val="3C3C3C"/>
        </w:rPr>
      </w:pPr>
      <w:r>
        <w:rPr>
          <w:color w:val="3C3C3C"/>
        </w:rPr>
        <w:t>5. В случае, если результаты государственной кадастровой оценки утверждены ранее чем за пять лет до даты принятия решения о проведении аукциона, начальная цена устанавливается в размере ежегодной арендной платы, определенной по результатам рыночной оценки в соответствии с Федеральным законом от 29 июля 1998 г. № 135-ФЗ «Об оценочной деятельности в Российской Федерации».</w:t>
      </w:r>
    </w:p>
    <w:p w14:paraId="2A000000">
      <w:pPr>
        <w:pStyle w:val="Style_2"/>
        <w:spacing w:after="150" w:before="0"/>
        <w:ind/>
        <w:jc w:val="both"/>
        <w:rPr>
          <w:color w:val="3C3C3C"/>
        </w:rPr>
      </w:pPr>
      <w:r>
        <w:rPr>
          <w:color w:val="3C3C3C"/>
        </w:rPr>
        <w:t>6.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от 29 июля 1998 г. № 135-ФЗ «Об оценочной деятельности в Российской Федерации».</w:t>
      </w:r>
    </w:p>
    <w:p w14:paraId="2B000000">
      <w:pPr>
        <w:pStyle w:val="Style_2"/>
        <w:spacing w:after="150" w:before="0"/>
        <w:ind/>
        <w:jc w:val="both"/>
        <w:rPr>
          <w:color w:val="3C3C3C"/>
        </w:rPr>
      </w:pPr>
      <w:r>
        <w:rPr>
          <w:color w:val="3C3C3C"/>
        </w:rPr>
        <w:t>7. По результатам аукциона определяется ежегодный размер арендной платы.</w:t>
      </w:r>
      <w:r>
        <w:rPr>
          <w:color w:val="3C3C3C"/>
        </w:rPr>
        <w:br/>
      </w:r>
      <w:r>
        <w:rPr>
          <w:color w:val="3C3C3C"/>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r>
        <w:rPr>
          <w:color w:val="3C3C3C"/>
        </w:rPr>
        <w:br/>
      </w:r>
      <w:r>
        <w:rPr>
          <w:color w:val="3C3C3C"/>
        </w:rPr>
        <w:t>8. Процент кадастровой стоимости земельного участка, применяемый при расчете начальной цены, в соответствии с пунктом 14 статьи 39.11 Земельного кодекса Российской Федерации, не может быть менее полутора процентов.</w:t>
      </w:r>
    </w:p>
    <w:p w14:paraId="2C000000">
      <w:pPr>
        <w:pStyle w:val="Style_2"/>
        <w:spacing w:after="150" w:before="0"/>
        <w:ind/>
        <w:jc w:val="both"/>
        <w:rPr>
          <w:color w:val="3C3C3C"/>
        </w:rPr>
      </w:pPr>
      <w:r>
        <w:rPr>
          <w:color w:val="3C3C3C"/>
        </w:rPr>
        <w:t>9. Процентом кадастровой стоимости земельно</w:t>
      </w:r>
      <w:r>
        <w:rPr>
          <w:color w:val="3C3C3C"/>
        </w:rPr>
        <w:t>го участка, применяемым при расчете начальной цены, является процент кадастровой стоимости, устанавливаемый для каждого вида разрешенного использования земельного участка (классификатор видов разрешенного использования земельных участков, утвержден Приказом министерства экономического развития Российской Федерации от 01 сентября 2014 № 540).</w:t>
      </w:r>
    </w:p>
    <w:p w14:paraId="2D000000">
      <w:pPr>
        <w:pStyle w:val="Style_2"/>
        <w:spacing w:after="150" w:before="0"/>
        <w:ind/>
        <w:jc w:val="both"/>
        <w:rPr>
          <w:color w:val="3C3C3C"/>
        </w:rPr>
      </w:pPr>
      <w:r>
        <w:rPr>
          <w:color w:val="3C3C3C"/>
        </w:rPr>
        <w:t>10. Процент кадастровой стоимости, устанавливаемый для каждого вида разрешенного использования земельного участка, применяемый для определения начальной цены, рассчитывается по каждому конкретному участку с применением размеров, установленных постановлением Правительства Российской Федерации от 16 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14:paraId="2E000000">
      <w:pPr>
        <w:pStyle w:val="Style_2"/>
        <w:spacing w:after="150" w:before="0"/>
        <w:ind/>
        <w:jc w:val="both"/>
        <w:rPr>
          <w:color w:val="3C3C3C"/>
        </w:rPr>
      </w:pPr>
      <w:r>
        <w:rPr>
          <w:color w:val="3C3C3C"/>
        </w:rPr>
        <w:br/>
      </w:r>
      <w:r>
        <w:rPr>
          <w:color w:val="3C3C3C"/>
        </w:rPr>
        <w:br/>
      </w:r>
      <w:r>
        <w:rPr>
          <w:color w:val="3C3C3C"/>
        </w:rPr>
        <w:br/>
      </w:r>
      <w:r>
        <w:rPr>
          <w:color w:val="3C3C3C"/>
        </w:rPr>
        <w:t>                                                                          </w:t>
      </w:r>
    </w:p>
    <w:p w14:paraId="2F000000">
      <w:pPr>
        <w:ind/>
        <w:jc w:val="right"/>
      </w:pPr>
    </w:p>
    <w:p w14:paraId="30000000">
      <w:pPr>
        <w:ind/>
        <w:jc w:val="right"/>
      </w:pPr>
    </w:p>
    <w:p w14:paraId="31000000">
      <w:pPr>
        <w:ind/>
        <w:jc w:val="right"/>
      </w:pPr>
    </w:p>
    <w:p w14:paraId="32000000">
      <w:pPr>
        <w:ind/>
        <w:jc w:val="right"/>
      </w:pPr>
    </w:p>
    <w:p w14:paraId="33000000">
      <w:pPr>
        <w:ind/>
        <w:jc w:val="right"/>
      </w:pPr>
    </w:p>
    <w:p w14:paraId="34000000">
      <w:pPr>
        <w:ind/>
        <w:jc w:val="right"/>
      </w:pPr>
    </w:p>
    <w:p w14:paraId="35000000">
      <w:pPr>
        <w:ind/>
        <w:jc w:val="right"/>
      </w:pPr>
    </w:p>
    <w:p w14:paraId="36000000">
      <w:pPr>
        <w:ind/>
        <w:jc w:val="right"/>
      </w:pPr>
    </w:p>
    <w:p w14:paraId="37000000">
      <w:pPr>
        <w:ind/>
        <w:jc w:val="right"/>
      </w:pPr>
    </w:p>
    <w:p w14:paraId="38000000">
      <w:pPr>
        <w:ind/>
        <w:jc w:val="right"/>
      </w:pPr>
    </w:p>
    <w:p w14:paraId="39000000">
      <w:pPr>
        <w:ind/>
        <w:jc w:val="right"/>
      </w:pPr>
    </w:p>
    <w:p w14:paraId="3A000000">
      <w:pPr>
        <w:ind/>
        <w:jc w:val="right"/>
      </w:pPr>
    </w:p>
    <w:p w14:paraId="3B000000">
      <w:pPr>
        <w:ind/>
        <w:jc w:val="right"/>
      </w:pPr>
    </w:p>
    <w:p w14:paraId="3C000000">
      <w:pPr>
        <w:ind/>
        <w:jc w:val="right"/>
      </w:pPr>
    </w:p>
    <w:p w14:paraId="3D000000">
      <w:pPr>
        <w:ind/>
        <w:jc w:val="right"/>
      </w:pPr>
    </w:p>
    <w:p w14:paraId="3E000000">
      <w:pPr>
        <w:ind/>
        <w:jc w:val="right"/>
      </w:pPr>
    </w:p>
    <w:p w14:paraId="3F000000">
      <w:pPr>
        <w:ind/>
        <w:jc w:val="right"/>
      </w:pPr>
    </w:p>
    <w:p w14:paraId="40000000">
      <w:pPr>
        <w:ind/>
        <w:jc w:val="right"/>
      </w:pPr>
    </w:p>
    <w:p w14:paraId="41000000">
      <w:pPr>
        <w:ind/>
        <w:jc w:val="right"/>
      </w:pPr>
    </w:p>
    <w:p w14:paraId="42000000">
      <w:pPr>
        <w:ind/>
        <w:jc w:val="right"/>
      </w:pPr>
    </w:p>
    <w:p w14:paraId="43000000">
      <w:pPr>
        <w:ind/>
        <w:jc w:val="right"/>
      </w:pPr>
    </w:p>
    <w:p w14:paraId="44000000">
      <w:pPr>
        <w:ind/>
        <w:jc w:val="right"/>
      </w:pPr>
    </w:p>
    <w:p w14:paraId="45000000">
      <w:pPr>
        <w:ind/>
        <w:jc w:val="right"/>
      </w:pPr>
    </w:p>
    <w:p w14:paraId="46000000">
      <w:pPr>
        <w:ind/>
        <w:jc w:val="right"/>
      </w:pPr>
    </w:p>
    <w:p w14:paraId="47000000">
      <w:pPr>
        <w:ind/>
        <w:jc w:val="right"/>
      </w:pPr>
    </w:p>
    <w:p w14:paraId="48000000">
      <w:pPr>
        <w:ind/>
        <w:jc w:val="right"/>
      </w:pPr>
    </w:p>
    <w:p w14:paraId="49000000">
      <w:pPr>
        <w:ind/>
        <w:jc w:val="right"/>
      </w:pPr>
    </w:p>
    <w:p w14:paraId="4A000000">
      <w:pPr>
        <w:ind/>
        <w:jc w:val="right"/>
      </w:pPr>
    </w:p>
    <w:p w14:paraId="4B000000">
      <w:pPr>
        <w:ind/>
        <w:jc w:val="right"/>
      </w:pPr>
    </w:p>
    <w:p w14:paraId="4C000000">
      <w:pPr>
        <w:ind/>
        <w:jc w:val="right"/>
      </w:pPr>
    </w:p>
    <w:p w14:paraId="4D000000">
      <w:pPr>
        <w:ind/>
        <w:jc w:val="right"/>
      </w:pPr>
    </w:p>
    <w:p w14:paraId="4E000000">
      <w:pPr>
        <w:ind/>
        <w:jc w:val="right"/>
      </w:pPr>
    </w:p>
    <w:p w14:paraId="4F000000">
      <w:pPr>
        <w:ind/>
        <w:jc w:val="right"/>
      </w:pPr>
    </w:p>
    <w:p w14:paraId="50000000">
      <w:pPr>
        <w:ind/>
        <w:jc w:val="right"/>
      </w:pPr>
    </w:p>
    <w:p w14:paraId="51000000">
      <w:pPr>
        <w:ind/>
        <w:jc w:val="right"/>
      </w:pPr>
    </w:p>
    <w:p w14:paraId="52000000">
      <w:pPr>
        <w:ind/>
        <w:jc w:val="right"/>
      </w:pPr>
    </w:p>
    <w:p w14:paraId="53000000">
      <w:pPr>
        <w:ind/>
        <w:jc w:val="right"/>
      </w:pPr>
    </w:p>
    <w:p w14:paraId="54000000">
      <w:pPr>
        <w:ind/>
        <w:jc w:val="right"/>
      </w:pPr>
    </w:p>
    <w:p w14:paraId="55000000">
      <w:pPr>
        <w:ind/>
        <w:jc w:val="right"/>
      </w:pPr>
    </w:p>
    <w:p w14:paraId="56000000">
      <w:pPr>
        <w:ind/>
        <w:jc w:val="right"/>
      </w:pPr>
    </w:p>
    <w:p w14:paraId="57000000">
      <w:pPr>
        <w:ind/>
        <w:jc w:val="right"/>
      </w:pPr>
    </w:p>
    <w:p w14:paraId="58000000">
      <w:pPr>
        <w:ind/>
        <w:jc w:val="right"/>
      </w:pPr>
    </w:p>
    <w:p w14:paraId="59000000">
      <w:pPr>
        <w:ind/>
        <w:jc w:val="right"/>
      </w:pPr>
    </w:p>
    <w:p w14:paraId="5A000000">
      <w:pPr>
        <w:ind/>
        <w:jc w:val="right"/>
      </w:pPr>
    </w:p>
    <w:p w14:paraId="5B000000">
      <w:pPr>
        <w:ind/>
        <w:jc w:val="right"/>
      </w:pPr>
    </w:p>
    <w:p w14:paraId="5C000000">
      <w:pPr>
        <w:ind/>
        <w:jc w:val="right"/>
      </w:pPr>
    </w:p>
    <w:p w14:paraId="5D000000">
      <w:pPr>
        <w:ind/>
        <w:jc w:val="right"/>
      </w:pPr>
    </w:p>
    <w:p w14:paraId="5E000000">
      <w:pPr>
        <w:ind/>
        <w:jc w:val="right"/>
        <w:rPr>
          <w:rFonts w:ascii="Times New Roman" w:hAnsi="Times New Roman"/>
          <w:color w:val="000000"/>
        </w:rPr>
      </w:pPr>
      <w:r>
        <w:rPr>
          <w:rFonts w:ascii="Times New Roman" w:hAnsi="Times New Roman"/>
          <w:color w:val="3C3C3C"/>
          <w:sz w:val="24"/>
        </w:rPr>
        <w:t> </w:t>
      </w:r>
      <w:r>
        <w:rPr>
          <w:rFonts w:ascii="Times New Roman" w:hAnsi="Times New Roman"/>
          <w:color w:val="000000"/>
          <w:sz w:val="24"/>
        </w:rPr>
        <w:t>   Приложение № 2</w:t>
      </w:r>
      <w:r>
        <w:rPr>
          <w:rFonts w:ascii="Times New Roman" w:hAnsi="Times New Roman"/>
          <w:color w:val="000000"/>
          <w:sz w:val="24"/>
        </w:rPr>
        <w:br/>
      </w:r>
      <w:r>
        <w:rPr>
          <w:rFonts w:ascii="Times New Roman" w:hAnsi="Times New Roman"/>
          <w:color w:val="000000"/>
        </w:rPr>
        <w:t xml:space="preserve">к Решению Думы Сандовского </w:t>
      </w:r>
    </w:p>
    <w:p w14:paraId="5F000000">
      <w:pPr>
        <w:ind/>
        <w:jc w:val="right"/>
      </w:pPr>
      <w:r>
        <w:rPr>
          <w:rFonts w:ascii="Times New Roman" w:hAnsi="Times New Roman"/>
          <w:color w:val="000000"/>
        </w:rPr>
        <w:t xml:space="preserve">муниципального округа </w:t>
      </w:r>
      <w:r>
        <w:rPr>
          <w:rFonts w:ascii="Times New Roman" w:hAnsi="Times New Roman"/>
          <w:color w:val="000000"/>
        </w:rPr>
        <w:t>от</w:t>
      </w:r>
      <w:r>
        <w:rPr>
          <w:rFonts w:ascii="Times New Roman" w:hAnsi="Times New Roman"/>
          <w:color w:val="000000"/>
          <w:sz w:val="20"/>
        </w:rPr>
        <w:t xml:space="preserve"> 16.02.2021г</w:t>
      </w:r>
      <w:r>
        <w:rPr>
          <w:color w:val="3C3C3C"/>
          <w:sz w:val="20"/>
        </w:rPr>
        <w:t xml:space="preserve"> </w:t>
      </w:r>
      <w:r>
        <w:rPr>
          <w:rFonts w:ascii="Times New Roman" w:hAnsi="Times New Roman"/>
          <w:color w:val="000000"/>
          <w:sz w:val="20"/>
        </w:rPr>
        <w:t>№ 103</w:t>
      </w:r>
      <w:r>
        <w:rPr>
          <w:rFonts w:ascii="Times New Roman" w:hAnsi="Times New Roman"/>
          <w:color w:val="000000"/>
          <w:sz w:val="24"/>
        </w:rPr>
        <w:br/>
      </w:r>
    </w:p>
    <w:p w14:paraId="60000000">
      <w:pPr>
        <w:pStyle w:val="Style_2"/>
        <w:spacing w:after="150" w:before="0"/>
        <w:ind w:firstLine="0" w:left="0"/>
        <w:jc w:val="center"/>
        <w:rPr>
          <w:color w:val="3C3C3C"/>
        </w:rPr>
      </w:pPr>
      <w:r>
        <w:rPr>
          <w:color w:val="3C3C3C"/>
        </w:rPr>
        <w:t>Порядок</w:t>
      </w:r>
      <w:r>
        <w:rPr>
          <w:color w:val="3C3C3C"/>
        </w:rPr>
        <w:br/>
      </w:r>
      <w:r>
        <w:rPr>
          <w:color w:val="3C3C3C"/>
        </w:rPr>
        <w:t>определения размера начальной цены предмета аукциона на право заключения договоров аренды земельных участков</w:t>
      </w:r>
      <w:r>
        <w:rPr>
          <w:color w:val="3C3C3C"/>
        </w:rPr>
        <w:br/>
      </w:r>
    </w:p>
    <w:p w14:paraId="61000000">
      <w:pPr>
        <w:pStyle w:val="Style_2"/>
        <w:numPr>
          <w:ilvl w:val="0"/>
          <w:numId w:val="1"/>
        </w:numPr>
        <w:spacing w:after="150" w:before="0"/>
        <w:ind w:firstLine="0" w:left="0"/>
        <w:jc w:val="both"/>
        <w:rPr>
          <w:color w:val="3C3C3C"/>
        </w:rPr>
      </w:pPr>
      <w:r>
        <w:rPr>
          <w:color w:val="3C3C3C"/>
        </w:rPr>
        <w:t xml:space="preserve">Порядок определения начальной цены предмета аукциона на право заключения договоров аренды земельных участков (далее - Порядок) разработан в соответствии со статьей 39.11 Земельного кодекса Российской Федерации, и основывается на Правилах определения  начальной цены предмета аукциона на право заключения договоров аренды земельных участков, утверждаемых решением </w:t>
      </w:r>
      <w:r>
        <w:rPr>
          <w:color w:val="3C3C3C"/>
        </w:rPr>
        <w:t>Думы Сандовского муниципального округа</w:t>
      </w:r>
      <w:r>
        <w:rPr>
          <w:color w:val="3C3C3C"/>
        </w:rPr>
        <w:t>.</w:t>
      </w:r>
      <w:r>
        <w:rPr>
          <w:color w:val="3C3C3C"/>
        </w:rPr>
        <w:br/>
      </w:r>
      <w:r>
        <w:rPr>
          <w:color w:val="3C3C3C"/>
        </w:rPr>
        <w:t xml:space="preserve">2. Настоящий Порядок определяет начальную цену предмета аукциона на право заключения договоров аренды земельных участков (далее – начальная цена) в отношении земельных участков, находящихся в собственности </w:t>
      </w:r>
      <w:r>
        <w:rPr>
          <w:color w:val="3C3C3C"/>
        </w:rPr>
        <w:t xml:space="preserve">Сандовского муниципального округа </w:t>
      </w:r>
      <w:r>
        <w:rPr>
          <w:color w:val="3C3C3C"/>
        </w:rPr>
        <w:t xml:space="preserve">и земельных участков, </w:t>
      </w:r>
      <w:r>
        <w:rPr>
          <w:color w:val="3C3C3C"/>
        </w:rPr>
        <w:t>государственная собственность на которые не разграничена</w:t>
      </w:r>
      <w:r>
        <w:rPr>
          <w:color w:val="3C3C3C"/>
        </w:rPr>
        <w:t>.</w:t>
      </w:r>
      <w:r>
        <w:rPr>
          <w:color w:val="3C3C3C"/>
        </w:rPr>
        <w:br/>
      </w:r>
      <w:r>
        <w:rPr>
          <w:color w:val="3C3C3C"/>
        </w:rPr>
        <w:t>3. Размер начальной цены устанавливается в проценте кадастровой стоимости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6 настоящего Порядка.</w:t>
      </w:r>
    </w:p>
    <w:p w14:paraId="62000000">
      <w:pPr>
        <w:pStyle w:val="Style_2"/>
        <w:spacing w:after="150" w:before="0"/>
        <w:ind w:firstLine="0" w:left="0"/>
        <w:jc w:val="both"/>
        <w:rPr>
          <w:color w:val="3C3C3C"/>
        </w:rPr>
      </w:pPr>
      <w:r>
        <w:rPr>
          <w:color w:val="3C3C3C"/>
        </w:rPr>
        <w:t>5. В случае, если результаты государственной кадастровой оценки утверждены ранее чем за пять лет до даты принятия решения о проведении аукциона, начальная цена устанавливается в размере ежегодной арендной платы, определенной по результатам рыночной оценки в соответствии с Федеральным законом от 29 июля 1998 г. № 135-ФЗ «Об оценочной деятельности в Российской Федерации».</w:t>
      </w:r>
    </w:p>
    <w:p w14:paraId="63000000">
      <w:pPr>
        <w:pStyle w:val="Style_2"/>
        <w:spacing w:after="150" w:before="0"/>
        <w:ind w:firstLine="0" w:left="0"/>
        <w:jc w:val="both"/>
        <w:rPr>
          <w:color w:val="3C3C3C"/>
        </w:rPr>
      </w:pPr>
      <w:r>
        <w:rPr>
          <w:color w:val="3C3C3C"/>
        </w:rPr>
        <w:t>6. Начальная цена определяется по формуле:</w:t>
      </w:r>
    </w:p>
    <w:p w14:paraId="64000000">
      <w:pPr>
        <w:pStyle w:val="Style_2"/>
        <w:spacing w:after="150" w:before="0"/>
        <w:ind w:firstLine="0" w:left="0"/>
        <w:jc w:val="both"/>
        <w:rPr>
          <w:color w:val="3C3C3C"/>
        </w:rPr>
      </w:pPr>
      <w:r>
        <w:rPr>
          <w:color w:val="3C3C3C"/>
        </w:rPr>
        <w:t> НЦ=Кс</w:t>
      </w:r>
      <w:r>
        <w:rPr>
          <w:color w:val="3C3C3C"/>
        </w:rPr>
        <w:t>хПКСВИ</w:t>
      </w:r>
      <w:r>
        <w:rPr>
          <w:color w:val="3C3C3C"/>
        </w:rPr>
        <w:br/>
      </w:r>
      <w:r>
        <w:rPr>
          <w:color w:val="3C3C3C"/>
        </w:rPr>
        <w:t> где:</w:t>
      </w:r>
      <w:r>
        <w:rPr>
          <w:color w:val="3C3C3C"/>
        </w:rPr>
        <w:br/>
      </w:r>
      <w:r>
        <w:rPr>
          <w:color w:val="3C3C3C"/>
        </w:rPr>
        <w:t xml:space="preserve"> НЦ–начальная </w:t>
      </w:r>
      <w:r>
        <w:rPr>
          <w:color w:val="3C3C3C"/>
        </w:rPr>
        <w:t>цена;</w:t>
      </w:r>
      <w:r>
        <w:rPr>
          <w:color w:val="3C3C3C"/>
        </w:rPr>
        <w:t xml:space="preserve"> </w:t>
      </w:r>
    </w:p>
    <w:p w14:paraId="65000000">
      <w:pPr>
        <w:pStyle w:val="Style_2"/>
        <w:spacing w:after="150" w:before="0"/>
        <w:ind w:firstLine="0" w:left="0"/>
        <w:jc w:val="both"/>
        <w:rPr>
          <w:color w:val="3C3C3C"/>
        </w:rPr>
      </w:pPr>
      <w:r>
        <w:rPr>
          <w:color w:val="3C3C3C"/>
        </w:rPr>
        <w:t>Кс-кадастровая стоимость земельного участка;</w:t>
      </w:r>
    </w:p>
    <w:p w14:paraId="66000000">
      <w:pPr>
        <w:pStyle w:val="Style_2"/>
        <w:spacing w:after="150" w:before="0"/>
        <w:ind w:firstLine="0" w:left="0"/>
        <w:jc w:val="both"/>
        <w:rPr>
          <w:color w:val="3C3C3C"/>
        </w:rPr>
      </w:pPr>
      <w:r>
        <w:rPr>
          <w:color w:val="3C3C3C"/>
        </w:rPr>
        <w:t> ПКСВИ – процент кадастровой стоимости земельного участка для каждого вида разрешенного использования земельного участка.</w:t>
      </w:r>
    </w:p>
    <w:p w14:paraId="67000000">
      <w:pPr>
        <w:pStyle w:val="Style_2"/>
        <w:spacing w:after="150" w:before="0"/>
        <w:ind w:firstLine="0" w:left="0"/>
        <w:jc w:val="both"/>
        <w:rPr>
          <w:color w:val="3C3C3C"/>
        </w:rPr>
      </w:pPr>
      <w:r>
        <w:rPr>
          <w:color w:val="3C3C3C"/>
        </w:rPr>
        <w:t>7. В соответствии с пунктом 14 статьи 39.11 Земельного кодекса Российской Федерации процент кадастровой стоимости земельного участка для каждого вида разрешенного использования земельного участка, применяемый при определении начальной цены, не может быть менее полутора процентов.</w:t>
      </w:r>
    </w:p>
    <w:p w14:paraId="68000000">
      <w:pPr>
        <w:pStyle w:val="Style_2"/>
        <w:spacing w:after="150" w:before="0"/>
        <w:ind w:firstLine="0" w:left="0"/>
        <w:jc w:val="both"/>
        <w:rPr>
          <w:color w:val="3C3C3C"/>
        </w:rPr>
      </w:pPr>
      <w:r>
        <w:rPr>
          <w:color w:val="3C3C3C"/>
        </w:rPr>
        <w:t>8. Процент кадастровой стоимости земельного участка, применяемый при расчете начальной цены, для каждого вида разрешенного использования земельного участка составляет:</w:t>
      </w:r>
    </w:p>
    <w:p w14:paraId="69000000">
      <w:pPr>
        <w:pStyle w:val="Style_2"/>
        <w:spacing w:after="150" w:before="0"/>
        <w:ind w:firstLine="0" w:left="0"/>
        <w:jc w:val="left"/>
        <w:rPr>
          <w:color w:val="3C3C3C"/>
        </w:rPr>
      </w:pPr>
      <w:r>
        <w:rPr>
          <w:color w:val="3C3C3C"/>
        </w:rPr>
        <w:t>1)</w:t>
      </w:r>
      <w:r>
        <w:rPr>
          <w:color w:val="3C3C3C"/>
        </w:rPr>
        <w:t>сельскохозяйственное использование (1.0):</w:t>
      </w:r>
      <w:r>
        <w:rPr>
          <w:color w:val="3C3C3C"/>
        </w:rPr>
        <w:br/>
      </w:r>
      <w:r>
        <w:rPr>
          <w:color w:val="3C3C3C"/>
        </w:rPr>
        <w:t>состав угодий пашня – 1,5%;</w:t>
      </w:r>
      <w:r>
        <w:rPr>
          <w:color w:val="3C3C3C"/>
        </w:rPr>
        <w:br/>
      </w:r>
      <w:r>
        <w:rPr>
          <w:color w:val="3C3C3C"/>
        </w:rPr>
        <w:t>состав угодий пастбища – 1,5%;</w:t>
      </w:r>
      <w:r>
        <w:rPr>
          <w:color w:val="3C3C3C"/>
        </w:rPr>
        <w:br/>
      </w:r>
      <w:r>
        <w:rPr>
          <w:color w:val="3C3C3C"/>
        </w:rPr>
        <w:t>состав угодий сенокосы – 1,5%;</w:t>
      </w:r>
      <w:r>
        <w:rPr>
          <w:color w:val="3C3C3C"/>
        </w:rPr>
        <w:br/>
      </w:r>
      <w:r>
        <w:rPr>
          <w:color w:val="3C3C3C"/>
        </w:rPr>
        <w:t>прочие – 1,5%;</w:t>
      </w:r>
      <w:r>
        <w:rPr>
          <w:color w:val="3C3C3C"/>
        </w:rPr>
        <w:br/>
      </w:r>
      <w:r>
        <w:rPr>
          <w:color w:val="3C3C3C"/>
        </w:rPr>
        <w:t>земельные участки, предоставляемые для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1,5%;</w:t>
      </w:r>
      <w:r>
        <w:rPr>
          <w:color w:val="3C3C3C"/>
        </w:rPr>
        <w:br/>
      </w:r>
      <w:r>
        <w:rPr>
          <w:color w:val="3C3C3C"/>
        </w:rPr>
        <w:t> 2) жилая застройка (2.0)</w:t>
      </w:r>
      <w:r>
        <w:rPr>
          <w:color w:val="3C3C3C"/>
        </w:rPr>
        <w:t>:</w:t>
      </w:r>
    </w:p>
    <w:p w14:paraId="6A000000">
      <w:pPr>
        <w:pStyle w:val="Style_2"/>
        <w:spacing w:after="150" w:before="0"/>
        <w:ind w:firstLine="0" w:left="0"/>
        <w:jc w:val="both"/>
        <w:rPr>
          <w:color w:val="3C3C3C"/>
        </w:rPr>
      </w:pPr>
      <w:r>
        <w:rPr>
          <w:color w:val="3C3C3C"/>
        </w:rPr>
        <w:t xml:space="preserve"> для ИЖС:</w:t>
      </w:r>
    </w:p>
    <w:p w14:paraId="6B000000">
      <w:pPr>
        <w:pStyle w:val="Style_2"/>
        <w:spacing w:after="150" w:before="0"/>
        <w:ind w:firstLine="0" w:left="0"/>
        <w:jc w:val="both"/>
        <w:rPr>
          <w:color w:val="3C3C3C"/>
        </w:rPr>
      </w:pPr>
      <w:r>
        <w:rPr>
          <w:color w:val="3C3C3C"/>
        </w:rPr>
        <w:t xml:space="preserve"> </w:t>
      </w:r>
      <w:r>
        <w:rPr>
          <w:color w:val="3C3C3C"/>
        </w:rPr>
        <w:t>-</w:t>
      </w:r>
      <w:r>
        <w:rPr>
          <w:color w:val="3C3C3C"/>
        </w:rPr>
        <w:t xml:space="preserve"> </w:t>
      </w:r>
      <w:r>
        <w:rPr>
          <w:color w:val="3C3C3C"/>
        </w:rPr>
        <w:t>пгт. Сандово–</w:t>
      </w:r>
      <w:r>
        <w:rPr>
          <w:color w:val="3C3C3C"/>
        </w:rPr>
        <w:t>1,5%;</w:t>
      </w:r>
      <w:r>
        <w:rPr>
          <w:color w:val="3C3C3C"/>
        </w:rPr>
        <w:t xml:space="preserve">    </w:t>
      </w:r>
    </w:p>
    <w:p w14:paraId="6C000000">
      <w:pPr>
        <w:pStyle w:val="Style_2"/>
        <w:spacing w:after="150" w:before="0"/>
        <w:ind w:firstLine="0" w:left="0"/>
        <w:jc w:val="both"/>
        <w:rPr>
          <w:color w:val="3C3C3C"/>
        </w:rPr>
      </w:pPr>
      <w:r>
        <w:rPr>
          <w:color w:val="3C3C3C"/>
        </w:rPr>
        <w:t xml:space="preserve">- </w:t>
      </w:r>
      <w:r>
        <w:rPr>
          <w:color w:val="3C3C3C"/>
        </w:rPr>
        <w:t xml:space="preserve"> </w:t>
      </w:r>
      <w:r>
        <w:rPr>
          <w:color w:val="3C3C3C"/>
        </w:rPr>
        <w:t>населенные пункты</w:t>
      </w:r>
      <w:r>
        <w:rPr>
          <w:color w:val="3C3C3C"/>
        </w:rPr>
        <w:t xml:space="preserve"> (кроме пгт. Сандово)</w:t>
      </w:r>
      <w:r>
        <w:rPr>
          <w:color w:val="3C3C3C"/>
        </w:rPr>
        <w:t xml:space="preserve"> Сандовского муниципального округа – 40%</w:t>
      </w:r>
    </w:p>
    <w:p w14:paraId="6D000000">
      <w:pPr>
        <w:pStyle w:val="Style_2"/>
        <w:spacing w:after="150" w:before="0"/>
        <w:ind w:firstLine="0" w:left="0"/>
        <w:jc w:val="both"/>
        <w:rPr>
          <w:color w:val="3C3C3C"/>
        </w:rPr>
      </w:pPr>
      <w:r>
        <w:rPr>
          <w:color w:val="3C3C3C"/>
        </w:rPr>
        <w:t>для ведения личного подсобного хозяйства</w:t>
      </w:r>
      <w:r>
        <w:rPr>
          <w:color w:val="3C3C3C"/>
        </w:rPr>
        <w:t xml:space="preserve"> (приусадебный участок):</w:t>
      </w:r>
    </w:p>
    <w:p w14:paraId="6E000000">
      <w:pPr>
        <w:pStyle w:val="Style_2"/>
        <w:spacing w:after="150" w:before="0"/>
        <w:ind w:firstLine="0" w:left="0"/>
        <w:jc w:val="both"/>
        <w:rPr>
          <w:color w:val="3C3C3C"/>
        </w:rPr>
      </w:pPr>
      <w:r>
        <w:rPr>
          <w:color w:val="3C3C3C"/>
        </w:rPr>
        <w:t>-</w:t>
      </w:r>
      <w:r>
        <w:rPr>
          <w:color w:val="3C3C3C"/>
        </w:rPr>
        <w:t>пгт. Сандово- 1,5%;</w:t>
      </w:r>
    </w:p>
    <w:p w14:paraId="6F000000">
      <w:pPr>
        <w:pStyle w:val="Style_2"/>
        <w:spacing w:after="150" w:before="0"/>
        <w:ind w:firstLine="0" w:left="0"/>
        <w:jc w:val="both"/>
        <w:rPr>
          <w:color w:val="3C3C3C"/>
        </w:rPr>
      </w:pPr>
      <w:r>
        <w:rPr>
          <w:color w:val="3C3C3C"/>
        </w:rPr>
        <w:t>-</w:t>
      </w:r>
      <w:r>
        <w:rPr>
          <w:color w:val="3C3C3C"/>
        </w:rPr>
        <w:t xml:space="preserve">населенные пункты (кроме пгт. Сандово) Сандовского муниципального округа – </w:t>
      </w:r>
      <w:r>
        <w:rPr>
          <w:color w:val="3C3C3C"/>
        </w:rPr>
        <w:t>9</w:t>
      </w:r>
      <w:r>
        <w:rPr>
          <w:color w:val="3C3C3C"/>
        </w:rPr>
        <w:t xml:space="preserve"> %</w:t>
      </w:r>
    </w:p>
    <w:p w14:paraId="70000000">
      <w:pPr>
        <w:pStyle w:val="Style_2"/>
        <w:spacing w:after="150" w:before="0"/>
        <w:ind w:firstLine="0" w:left="0"/>
        <w:jc w:val="both"/>
        <w:rPr>
          <w:color w:val="3C3C3C"/>
        </w:rPr>
      </w:pPr>
      <w:r>
        <w:rPr>
          <w:color w:val="3C3C3C"/>
        </w:rPr>
        <w:br/>
      </w:r>
      <w:r>
        <w:rPr>
          <w:color w:val="3C3C3C"/>
        </w:rPr>
        <w:t xml:space="preserve"> 3) предпринимательство (4.0) </w:t>
      </w:r>
      <w:r>
        <w:rPr>
          <w:color w:val="3C3C3C"/>
        </w:rPr>
        <w:t>:</w:t>
      </w:r>
    </w:p>
    <w:p w14:paraId="71000000">
      <w:pPr>
        <w:pStyle w:val="Style_2"/>
        <w:spacing w:after="150" w:before="0"/>
        <w:ind w:firstLine="0" w:left="0"/>
        <w:jc w:val="both"/>
        <w:rPr>
          <w:color w:val="3C3C3C"/>
        </w:rPr>
      </w:pPr>
      <w:r>
        <w:rPr>
          <w:color w:val="3C3C3C"/>
        </w:rPr>
        <w:t>- пгт. Сандово- 9%;</w:t>
      </w:r>
    </w:p>
    <w:p w14:paraId="72000000">
      <w:pPr>
        <w:pStyle w:val="Style_2"/>
        <w:spacing w:after="150" w:before="0"/>
        <w:ind w:firstLine="0" w:left="0"/>
        <w:jc w:val="both"/>
        <w:rPr>
          <w:color w:val="3C3C3C"/>
        </w:rPr>
      </w:pPr>
      <w:r>
        <w:rPr>
          <w:color w:val="3C3C3C"/>
        </w:rPr>
        <w:t>-</w:t>
      </w:r>
      <w:r>
        <w:rPr>
          <w:color w:val="3C3C3C"/>
        </w:rPr>
        <w:t xml:space="preserve"> </w:t>
      </w:r>
      <w:r>
        <w:rPr>
          <w:color w:val="3C3C3C"/>
        </w:rPr>
        <w:t>населенные пункты (кроме пгт. Сандово) Сандовского муниципального округа –</w:t>
      </w:r>
      <w:r>
        <w:rPr>
          <w:color w:val="3C3C3C"/>
        </w:rPr>
        <w:t xml:space="preserve"> 100</w:t>
      </w:r>
      <w:r>
        <w:rPr>
          <w:color w:val="3C3C3C"/>
        </w:rPr>
        <w:t xml:space="preserve"> %</w:t>
      </w:r>
      <w:r>
        <w:rPr>
          <w:color w:val="3C3C3C"/>
        </w:rPr>
        <w:t>.</w:t>
      </w:r>
    </w:p>
    <w:p w14:paraId="73000000">
      <w:pPr>
        <w:pStyle w:val="Style_2"/>
        <w:spacing w:after="150" w:before="0"/>
        <w:ind w:firstLine="0" w:left="0"/>
        <w:jc w:val="both"/>
        <w:rPr>
          <w:color w:val="3C3C3C"/>
        </w:rPr>
      </w:pPr>
      <w:r>
        <w:rPr>
          <w:color w:val="3C3C3C"/>
        </w:rPr>
        <w:t>4) отдых (рекреация) (5.0) – 1,5%;</w:t>
      </w:r>
    </w:p>
    <w:p w14:paraId="74000000">
      <w:pPr>
        <w:pStyle w:val="Style_2"/>
        <w:spacing w:after="150" w:before="0"/>
        <w:ind w:firstLine="0" w:left="0"/>
        <w:jc w:val="both"/>
        <w:rPr>
          <w:color w:val="3C3C3C"/>
        </w:rPr>
      </w:pPr>
      <w:r>
        <w:rPr>
          <w:color w:val="3C3C3C"/>
        </w:rPr>
        <w:t xml:space="preserve">5) производственная деятельность (6.0) </w:t>
      </w:r>
    </w:p>
    <w:p w14:paraId="75000000">
      <w:pPr>
        <w:pStyle w:val="Style_2"/>
        <w:spacing w:after="150" w:before="0"/>
        <w:ind w:firstLine="0" w:left="0"/>
        <w:jc w:val="both"/>
        <w:rPr>
          <w:color w:val="3C3C3C"/>
        </w:rPr>
      </w:pPr>
      <w:r>
        <w:rPr>
          <w:color w:val="3C3C3C"/>
        </w:rPr>
        <w:t>пгт. Сандово</w:t>
      </w:r>
      <w:r>
        <w:rPr>
          <w:color w:val="3C3C3C"/>
        </w:rPr>
        <w:t xml:space="preserve">– </w:t>
      </w:r>
      <w:r>
        <w:rPr>
          <w:color w:val="3C3C3C"/>
        </w:rPr>
        <w:t xml:space="preserve">4 </w:t>
      </w:r>
      <w:r>
        <w:rPr>
          <w:color w:val="3C3C3C"/>
        </w:rPr>
        <w:t>%;</w:t>
      </w:r>
    </w:p>
    <w:p w14:paraId="76000000">
      <w:pPr>
        <w:pStyle w:val="Style_2"/>
        <w:spacing w:after="150" w:before="0"/>
        <w:ind w:firstLine="0" w:left="0"/>
        <w:jc w:val="both"/>
        <w:rPr>
          <w:color w:val="3C3C3C"/>
        </w:rPr>
      </w:pPr>
      <w:r>
        <w:rPr>
          <w:color w:val="3C3C3C"/>
        </w:rPr>
        <w:t>населенные пункты (кроме пгт. Сандово) Сандовского муниципального округа и земли промышленности – 40 %</w:t>
      </w:r>
    </w:p>
    <w:p w14:paraId="77000000">
      <w:pPr>
        <w:pStyle w:val="Style_2"/>
        <w:spacing w:after="150" w:before="0"/>
        <w:ind w:firstLine="0" w:left="0"/>
        <w:jc w:val="both"/>
        <w:rPr>
          <w:color w:val="3C3C3C"/>
        </w:rPr>
      </w:pPr>
      <w:r>
        <w:rPr>
          <w:color w:val="3C3C3C"/>
        </w:rPr>
        <w:t>6) транспорт (7.0) – 1,5%.</w:t>
      </w:r>
    </w:p>
    <w:p w14:paraId="78000000">
      <w:pPr>
        <w:pStyle w:val="Style_2"/>
        <w:spacing w:after="150" w:before="0"/>
        <w:ind w:firstLine="0" w:left="0"/>
        <w:jc w:val="both"/>
        <w:rPr>
          <w:color w:val="3C3C3C"/>
        </w:rPr>
      </w:pPr>
      <w:r>
        <w:rPr>
          <w:color w:val="3C3C3C"/>
        </w:rPr>
        <w:br/>
      </w:r>
      <w:r>
        <w:rPr>
          <w:color w:val="3C3C3C"/>
        </w:rPr>
        <w:t> </w:t>
      </w:r>
    </w:p>
    <w:p w14:paraId="79000000">
      <w:pPr>
        <w:ind w:firstLine="0" w:left="0"/>
        <w:jc w:val="both"/>
        <w:rPr>
          <w:rFonts w:ascii="Times New Roman" w:hAnsi="Times New Roman"/>
          <w:sz w:val="24"/>
        </w:rPr>
      </w:pPr>
    </w:p>
    <w:sectPr>
      <w:pgSz w:h="16838" w:w="11906"/>
      <w:pgMar w:bottom="1134" w:footer="720" w:gutter="0" w:header="720" w:left="1134" w:right="85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pStyle w:val="Style_31"/>
      <w:lvlJc w:val="left"/>
      <w:pPr>
        <w:tabs>
          <w:tab w:leader="none" w:pos="432" w:val="left"/>
        </w:tabs>
        <w:ind w:hanging="432" w:left="432"/>
      </w:pPr>
    </w:lvl>
    <w:lvl w:ilvl="1">
      <w:start w:val="1"/>
      <w:numFmt w:val="decimal"/>
      <w:pStyle w:val="Style_51"/>
      <w:lvlJc w:val="left"/>
      <w:pPr>
        <w:tabs>
          <w:tab w:leader="none" w:pos="576" w:val="left"/>
        </w:tabs>
        <w:ind w:hanging="576" w:left="576"/>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pPr>
      <w:widowControl w:val="0"/>
      <w:ind/>
    </w:pPr>
    <w:rPr>
      <w:rFonts w:ascii="Arial" w:hAnsi="Arial"/>
    </w:rPr>
  </w:style>
  <w:style w:default="1" w:styleId="Style_5_ch" w:type="character">
    <w:name w:val="Normal"/>
    <w:link w:val="Style_5"/>
    <w:rPr>
      <w:rFonts w:ascii="Arial" w:hAnsi="Arial"/>
    </w:rPr>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Указатель1"/>
    <w:basedOn w:val="Style_5"/>
    <w:link w:val="Style_7_ch"/>
    <w:rPr>
      <w:rFonts w:ascii="Arial" w:hAnsi="Arial"/>
    </w:rPr>
  </w:style>
  <w:style w:styleId="Style_7_ch" w:type="character">
    <w:name w:val="Указатель1"/>
    <w:basedOn w:val="Style_5_ch"/>
    <w:link w:val="Style_7"/>
    <w:rPr>
      <w:rFonts w:ascii="Arial" w:hAnsi="Arial"/>
    </w:rPr>
  </w:style>
  <w:style w:styleId="Style_8" w:type="paragraph">
    <w:name w:val="toc 4"/>
    <w:next w:val="Style_5"/>
    <w:link w:val="Style_8_ch"/>
    <w:uiPriority w:val="39"/>
    <w:pPr>
      <w:ind w:firstLine="0" w:left="600"/>
    </w:pPr>
  </w:style>
  <w:style w:styleId="Style_8_ch" w:type="character">
    <w:name w:val="toc 4"/>
    <w:link w:val="Style_8"/>
  </w:style>
  <w:style w:styleId="Style_9" w:type="paragraph">
    <w:name w:val="WW-Absatz-Standardschriftart111111111"/>
    <w:link w:val="Style_9_ch"/>
  </w:style>
  <w:style w:styleId="Style_9_ch" w:type="character">
    <w:name w:val="WW-Absatz-Standardschriftart111111111"/>
    <w:link w:val="Style_9"/>
  </w:style>
  <w:style w:styleId="Style_10" w:type="paragraph">
    <w:name w:val="toc 6"/>
    <w:next w:val="Style_5"/>
    <w:link w:val="Style_10_ch"/>
    <w:uiPriority w:val="39"/>
    <w:pPr>
      <w:ind w:firstLine="0" w:left="1000"/>
    </w:pPr>
  </w:style>
  <w:style w:styleId="Style_10_ch" w:type="character">
    <w:name w:val="toc 6"/>
    <w:link w:val="Style_10"/>
  </w:style>
  <w:style w:styleId="Style_11" w:type="paragraph">
    <w:name w:val="WW-Absatz-Standardschriftart"/>
    <w:link w:val="Style_11_ch"/>
  </w:style>
  <w:style w:styleId="Style_11_ch" w:type="character">
    <w:name w:val="WW-Absatz-Standardschriftart"/>
    <w:link w:val="Style_11"/>
  </w:style>
  <w:style w:styleId="Style_12" w:type="paragraph">
    <w:name w:val="toc 7"/>
    <w:next w:val="Style_5"/>
    <w:link w:val="Style_12_ch"/>
    <w:uiPriority w:val="39"/>
    <w:pPr>
      <w:ind w:firstLine="0" w:left="1200"/>
    </w:pPr>
  </w:style>
  <w:style w:styleId="Style_12_ch" w:type="character">
    <w:name w:val="toc 7"/>
    <w:link w:val="Style_12"/>
  </w:style>
  <w:style w:styleId="Style_13" w:type="paragraph">
    <w:name w:val="WW8Num1z4"/>
    <w:link w:val="Style_13_ch"/>
  </w:style>
  <w:style w:styleId="Style_13_ch" w:type="character">
    <w:name w:val="WW8Num1z4"/>
    <w:link w:val="Style_13"/>
  </w:style>
  <w:style w:styleId="Style_14" w:type="paragraph">
    <w:name w:val="WW-Absatz-Standardschriftart1"/>
    <w:link w:val="Style_14_ch"/>
  </w:style>
  <w:style w:styleId="Style_14_ch" w:type="character">
    <w:name w:val="WW-Absatz-Standardschriftart1"/>
    <w:link w:val="Style_14"/>
  </w:style>
  <w:style w:styleId="Style_15" w:type="paragraph">
    <w:name w:val="heading 3"/>
    <w:next w:val="Style_5"/>
    <w:link w:val="Style_15_ch"/>
    <w:uiPriority w:val="9"/>
    <w:qFormat/>
    <w:pPr>
      <w:ind/>
      <w:outlineLvl w:val="2"/>
    </w:pPr>
    <w:rPr>
      <w:rFonts w:ascii="XO Thames" w:hAnsi="XO Thames"/>
      <w:b w:val="1"/>
      <w:i w:val="1"/>
      <w:color w:val="000000"/>
    </w:rPr>
  </w:style>
  <w:style w:styleId="Style_15_ch" w:type="character">
    <w:name w:val="heading 3"/>
    <w:link w:val="Style_15"/>
    <w:rPr>
      <w:rFonts w:ascii="XO Thames" w:hAnsi="XO Thames"/>
      <w:b w:val="1"/>
      <w:i w:val="1"/>
      <w:color w:val="000000"/>
    </w:rPr>
  </w:style>
  <w:style w:styleId="Style_16" w:type="paragraph">
    <w:name w:val="WW8Num1z8"/>
    <w:link w:val="Style_16_ch"/>
  </w:style>
  <w:style w:styleId="Style_16_ch" w:type="character">
    <w:name w:val="WW8Num1z8"/>
    <w:link w:val="Style_16"/>
  </w:style>
  <w:style w:styleId="Style_17" w:type="paragraph">
    <w:name w:val="Гипертекстовая ссылка"/>
    <w:link w:val="Style_17_ch"/>
    <w:rPr>
      <w:b w:val="0"/>
      <w:color w:val="106BBE"/>
    </w:rPr>
  </w:style>
  <w:style w:styleId="Style_17_ch" w:type="character">
    <w:name w:val="Гипертекстовая ссылка"/>
    <w:link w:val="Style_17"/>
    <w:rPr>
      <w:b w:val="0"/>
      <w:color w:val="106BBE"/>
    </w:rPr>
  </w:style>
  <w:style w:styleId="Style_18" w:type="paragraph">
    <w:name w:val="Absatz-Standardschriftart"/>
    <w:link w:val="Style_18_ch"/>
  </w:style>
  <w:style w:styleId="Style_18_ch" w:type="character">
    <w:name w:val="Absatz-Standardschriftart"/>
    <w:link w:val="Style_18"/>
  </w:style>
  <w:style w:styleId="Style_19" w:type="paragraph">
    <w:name w:val="WW-Absatz-Standardschriftart11111111"/>
    <w:link w:val="Style_19_ch"/>
  </w:style>
  <w:style w:styleId="Style_19_ch" w:type="character">
    <w:name w:val="WW-Absatz-Standardschriftart11111111"/>
    <w:link w:val="Style_19"/>
  </w:style>
  <w:style w:styleId="Style_20" w:type="paragraph">
    <w:name w:val="WW-Absatz-Standardschriftart111111"/>
    <w:link w:val="Style_20_ch"/>
  </w:style>
  <w:style w:styleId="Style_20_ch" w:type="character">
    <w:name w:val="WW-Absatz-Standardschriftart111111"/>
    <w:link w:val="Style_20"/>
  </w:style>
  <w:style w:styleId="Style_21" w:type="paragraph">
    <w:name w:val="WW8Num1z2"/>
    <w:link w:val="Style_21_ch"/>
  </w:style>
  <w:style w:styleId="Style_21_ch" w:type="character">
    <w:name w:val="WW8Num1z2"/>
    <w:link w:val="Style_21"/>
  </w:style>
  <w:style w:styleId="Style_22" w:type="paragraph">
    <w:name w:val="WW8Num1z0"/>
    <w:link w:val="Style_22_ch"/>
  </w:style>
  <w:style w:styleId="Style_22_ch" w:type="character">
    <w:name w:val="WW8Num1z0"/>
    <w:link w:val="Style_22"/>
  </w:style>
  <w:style w:styleId="Style_23" w:type="paragraph">
    <w:name w:val="Body Text"/>
    <w:basedOn w:val="Style_5"/>
    <w:link w:val="Style_23_ch"/>
    <w:pPr>
      <w:spacing w:after="120" w:before="0"/>
      <w:ind/>
    </w:pPr>
  </w:style>
  <w:style w:styleId="Style_23_ch" w:type="character">
    <w:name w:val="Body Text"/>
    <w:basedOn w:val="Style_5_ch"/>
    <w:link w:val="Style_23"/>
  </w:style>
  <w:style w:styleId="Style_24" w:type="paragraph">
    <w:name w:val="WW8Num1z3"/>
    <w:link w:val="Style_24_ch"/>
  </w:style>
  <w:style w:styleId="Style_24_ch" w:type="character">
    <w:name w:val="WW8Num1z3"/>
    <w:link w:val="Style_24"/>
  </w:style>
  <w:style w:styleId="Style_25" w:type="paragraph">
    <w:name w:val="toc 3"/>
    <w:next w:val="Style_5"/>
    <w:link w:val="Style_25_ch"/>
    <w:uiPriority w:val="39"/>
    <w:pPr>
      <w:ind w:firstLine="0" w:left="400"/>
    </w:pPr>
  </w:style>
  <w:style w:styleId="Style_25_ch" w:type="character">
    <w:name w:val="toc 3"/>
    <w:link w:val="Style_25"/>
  </w:style>
  <w:style w:styleId="Style_26" w:type="paragraph">
    <w:name w:val="WW-Absatz-Standardschriftart111"/>
    <w:link w:val="Style_26_ch"/>
  </w:style>
  <w:style w:styleId="Style_26_ch" w:type="character">
    <w:name w:val="WW-Absatz-Standardschriftart111"/>
    <w:link w:val="Style_26"/>
  </w:style>
  <w:style w:styleId="Style_27" w:type="paragraph">
    <w:name w:val="WW-Absatz-Standardschriftart1111111"/>
    <w:link w:val="Style_27_ch"/>
  </w:style>
  <w:style w:styleId="Style_27_ch" w:type="character">
    <w:name w:val="WW-Absatz-Standardschriftart1111111"/>
    <w:link w:val="Style_27"/>
  </w:style>
  <w:style w:styleId="Style_28" w:type="paragraph">
    <w:name w:val="Default Paragraph Font"/>
    <w:link w:val="Style_28_ch"/>
  </w:style>
  <w:style w:styleId="Style_28_ch" w:type="character">
    <w:name w:val="Default Paragraph Font"/>
    <w:link w:val="Style_28"/>
  </w:style>
  <w:style w:styleId="Style_29" w:type="paragraph">
    <w:name w:val="WW-Absatz-Standardschriftart11"/>
    <w:link w:val="Style_29_ch"/>
  </w:style>
  <w:style w:styleId="Style_29_ch" w:type="character">
    <w:name w:val="WW-Absatz-Standardschriftart11"/>
    <w:link w:val="Style_29"/>
  </w:style>
  <w:style w:styleId="Style_30" w:type="paragraph">
    <w:name w:val="heading 5"/>
    <w:next w:val="Style_5"/>
    <w:link w:val="Style_30_ch"/>
    <w:uiPriority w:val="9"/>
    <w:qFormat/>
    <w:pPr>
      <w:spacing w:after="120" w:before="120"/>
      <w:ind/>
      <w:outlineLvl w:val="4"/>
    </w:pPr>
    <w:rPr>
      <w:rFonts w:ascii="XO Thames" w:hAnsi="XO Thames"/>
      <w:b w:val="1"/>
      <w:color w:val="000000"/>
      <w:sz w:val="22"/>
    </w:rPr>
  </w:style>
  <w:style w:styleId="Style_30_ch" w:type="character">
    <w:name w:val="heading 5"/>
    <w:link w:val="Style_30"/>
    <w:rPr>
      <w:rFonts w:ascii="XO Thames" w:hAnsi="XO Thames"/>
      <w:b w:val="1"/>
      <w:color w:val="000000"/>
      <w:sz w:val="22"/>
    </w:rPr>
  </w:style>
  <w:style w:styleId="Style_31" w:type="paragraph">
    <w:name w:val="heading 1"/>
    <w:basedOn w:val="Style_32"/>
    <w:next w:val="Style_32"/>
    <w:link w:val="Style_31_ch"/>
    <w:uiPriority w:val="9"/>
    <w:qFormat/>
    <w:pPr>
      <w:keepNext w:val="1"/>
      <w:keepLines w:val="1"/>
      <w:numPr>
        <w:ilvl w:val="0"/>
        <w:numId w:val="2"/>
      </w:numPr>
      <w:spacing w:after="0" w:before="480"/>
      <w:ind/>
      <w:outlineLvl w:val="0"/>
    </w:pPr>
    <w:rPr>
      <w:rFonts w:ascii="Cambria" w:hAnsi="Cambria"/>
      <w:b w:val="1"/>
      <w:color w:val="365F91"/>
      <w:sz w:val="28"/>
    </w:rPr>
  </w:style>
  <w:style w:styleId="Style_31_ch" w:type="character">
    <w:name w:val="heading 1"/>
    <w:basedOn w:val="Style_32_ch"/>
    <w:link w:val="Style_31"/>
    <w:rPr>
      <w:rFonts w:ascii="Cambria" w:hAnsi="Cambria"/>
      <w:b w:val="1"/>
      <w:color w:val="365F91"/>
      <w:sz w:val="28"/>
    </w:rPr>
  </w:style>
  <w:style w:styleId="Style_33" w:type="paragraph">
    <w:name w:val="WW8Num1z6"/>
    <w:link w:val="Style_33_ch"/>
  </w:style>
  <w:style w:styleId="Style_33_ch" w:type="character">
    <w:name w:val="WW8Num1z6"/>
    <w:link w:val="Style_33"/>
  </w:style>
  <w:style w:styleId="Style_34" w:type="paragraph">
    <w:name w:val="WW8Num1z5"/>
    <w:link w:val="Style_34_ch"/>
  </w:style>
  <w:style w:styleId="Style_34_ch" w:type="character">
    <w:name w:val="WW8Num1z5"/>
    <w:link w:val="Style_34"/>
  </w:style>
  <w:style w:styleId="Style_2" w:type="paragraph">
    <w:name w:val="Normal (Web)"/>
    <w:basedOn w:val="Style_5"/>
    <w:link w:val="Style_2_ch"/>
    <w:pPr>
      <w:widowControl w:val="1"/>
      <w:spacing w:afterAutospacing="on" w:beforeAutospacing="on"/>
      <w:ind/>
    </w:pPr>
    <w:rPr>
      <w:rFonts w:ascii="Times New Roman" w:hAnsi="Times New Roman"/>
      <w:sz w:val="24"/>
    </w:rPr>
  </w:style>
  <w:style w:styleId="Style_2_ch" w:type="character">
    <w:name w:val="Normal (Web)"/>
    <w:basedOn w:val="Style_5_ch"/>
    <w:link w:val="Style_2"/>
    <w:rPr>
      <w:rFonts w:ascii="Times New Roman" w:hAnsi="Times New Roman"/>
      <w:sz w:val="24"/>
    </w:rPr>
  </w:style>
  <w:style w:styleId="Style_35" w:type="paragraph">
    <w:name w:val="WW8Num1z7"/>
    <w:link w:val="Style_35_ch"/>
  </w:style>
  <w:style w:styleId="Style_35_ch" w:type="character">
    <w:name w:val="WW8Num1z7"/>
    <w:link w:val="Style_35"/>
  </w:style>
  <w:style w:styleId="Style_36" w:type="paragraph">
    <w:name w:val="Hyperlink"/>
    <w:link w:val="Style_36_ch"/>
    <w:rPr>
      <w:color w:val="000080"/>
      <w:u w:val="single"/>
    </w:rPr>
  </w:style>
  <w:style w:styleId="Style_36_ch" w:type="character">
    <w:name w:val="Hyperlink"/>
    <w:link w:val="Style_36"/>
    <w:rPr>
      <w:color w:val="000080"/>
      <w:u w:val="single"/>
    </w:rPr>
  </w:style>
  <w:style w:styleId="Style_37" w:type="paragraph">
    <w:name w:val="Footnote"/>
    <w:link w:val="Style_37_ch"/>
    <w:pPr>
      <w:ind/>
      <w:jc w:val="left"/>
    </w:pPr>
    <w:rPr>
      <w:rFonts w:ascii="XO Thames" w:hAnsi="XO Thames"/>
      <w:sz w:val="22"/>
    </w:rPr>
  </w:style>
  <w:style w:styleId="Style_37_ch" w:type="character">
    <w:name w:val="Footnote"/>
    <w:link w:val="Style_37"/>
    <w:rPr>
      <w:rFonts w:ascii="XO Thames" w:hAnsi="XO Thames"/>
      <w:sz w:val="22"/>
    </w:rPr>
  </w:style>
  <w:style w:styleId="Style_38" w:type="paragraph">
    <w:name w:val="WW8Num1z1"/>
    <w:link w:val="Style_38_ch"/>
  </w:style>
  <w:style w:styleId="Style_38_ch" w:type="character">
    <w:name w:val="WW8Num1z1"/>
    <w:link w:val="Style_38"/>
  </w:style>
  <w:style w:styleId="Style_39" w:type="paragraph">
    <w:name w:val="toc 1"/>
    <w:next w:val="Style_5"/>
    <w:link w:val="Style_39_ch"/>
    <w:uiPriority w:val="39"/>
    <w:pPr>
      <w:ind w:firstLine="0" w:left="0"/>
    </w:pPr>
    <w:rPr>
      <w:rFonts w:ascii="XO Thames" w:hAnsi="XO Thames"/>
      <w:b w:val="1"/>
    </w:rPr>
  </w:style>
  <w:style w:styleId="Style_39_ch" w:type="character">
    <w:name w:val="toc 1"/>
    <w:link w:val="Style_39"/>
    <w:rPr>
      <w:rFonts w:ascii="XO Thames" w:hAnsi="XO Thames"/>
      <w:b w:val="1"/>
    </w:rPr>
  </w:style>
  <w:style w:styleId="Style_40" w:type="paragraph">
    <w:name w:val="Header and Footer"/>
    <w:link w:val="Style_40_ch"/>
    <w:pPr>
      <w:spacing w:line="360" w:lineRule="auto"/>
      <w:ind/>
    </w:pPr>
    <w:rPr>
      <w:rFonts w:ascii="XO Thames" w:hAnsi="XO Thames"/>
      <w:sz w:val="20"/>
    </w:rPr>
  </w:style>
  <w:style w:styleId="Style_40_ch" w:type="character">
    <w:name w:val="Header and Footer"/>
    <w:link w:val="Style_40"/>
    <w:rPr>
      <w:rFonts w:ascii="XO Thames" w:hAnsi="XO Thames"/>
      <w:sz w:val="20"/>
    </w:rPr>
  </w:style>
  <w:style w:styleId="Style_3" w:type="paragraph">
    <w:name w:val="Strong"/>
    <w:link w:val="Style_3_ch"/>
    <w:rPr>
      <w:b w:val="1"/>
    </w:rPr>
  </w:style>
  <w:style w:styleId="Style_3_ch" w:type="character">
    <w:name w:val="Strong"/>
    <w:link w:val="Style_3"/>
    <w:rPr>
      <w:b w:val="1"/>
    </w:rPr>
  </w:style>
  <w:style w:styleId="Style_41" w:type="paragraph">
    <w:name w:val="No Spacing"/>
    <w:link w:val="Style_41_ch"/>
    <w:rPr>
      <w:rFonts w:ascii="Calibri" w:hAnsi="Calibri"/>
      <w:sz w:val="22"/>
    </w:rPr>
  </w:style>
  <w:style w:styleId="Style_41_ch" w:type="character">
    <w:name w:val="No Spacing"/>
    <w:link w:val="Style_41"/>
    <w:rPr>
      <w:rFonts w:ascii="Calibri" w:hAnsi="Calibri"/>
      <w:sz w:val="22"/>
    </w:rPr>
  </w:style>
  <w:style w:styleId="Style_42" w:type="paragraph">
    <w:name w:val="toc 9"/>
    <w:next w:val="Style_5"/>
    <w:link w:val="Style_42_ch"/>
    <w:uiPriority w:val="39"/>
    <w:pPr>
      <w:ind w:firstLine="0" w:left="1600"/>
    </w:pPr>
  </w:style>
  <w:style w:styleId="Style_42_ch" w:type="character">
    <w:name w:val="toc 9"/>
    <w:link w:val="Style_42"/>
  </w:style>
  <w:style w:styleId="Style_43" w:type="paragraph">
    <w:name w:val="toc 8"/>
    <w:next w:val="Style_5"/>
    <w:link w:val="Style_43_ch"/>
    <w:uiPriority w:val="39"/>
    <w:pPr>
      <w:ind w:firstLine="0" w:left="1400"/>
    </w:pPr>
  </w:style>
  <w:style w:styleId="Style_43_ch" w:type="character">
    <w:name w:val="toc 8"/>
    <w:link w:val="Style_43"/>
  </w:style>
  <w:style w:styleId="Style_44" w:type="paragraph">
    <w:name w:val="WW-Absatz-Standardschriftart11111"/>
    <w:link w:val="Style_44_ch"/>
  </w:style>
  <w:style w:styleId="Style_44_ch" w:type="character">
    <w:name w:val="WW-Absatz-Standardschriftart11111"/>
    <w:link w:val="Style_44"/>
  </w:style>
  <w:style w:styleId="Style_45" w:type="paragraph">
    <w:name w:val="toc 5"/>
    <w:next w:val="Style_5"/>
    <w:link w:val="Style_45_ch"/>
    <w:uiPriority w:val="39"/>
    <w:pPr>
      <w:ind w:firstLine="0" w:left="800"/>
    </w:pPr>
  </w:style>
  <w:style w:styleId="Style_45_ch" w:type="character">
    <w:name w:val="toc 5"/>
    <w:link w:val="Style_45"/>
  </w:style>
  <w:style w:styleId="Style_46" w:type="paragraph">
    <w:name w:val="Заголовок"/>
    <w:basedOn w:val="Style_5"/>
    <w:next w:val="Style_23"/>
    <w:link w:val="Style_46_ch"/>
    <w:pPr>
      <w:keepNext w:val="1"/>
      <w:spacing w:after="120" w:before="240"/>
      <w:ind/>
    </w:pPr>
    <w:rPr>
      <w:rFonts w:ascii="Arial" w:hAnsi="Arial"/>
      <w:sz w:val="28"/>
    </w:rPr>
  </w:style>
  <w:style w:styleId="Style_46_ch" w:type="character">
    <w:name w:val="Заголовок"/>
    <w:basedOn w:val="Style_5_ch"/>
    <w:link w:val="Style_46"/>
    <w:rPr>
      <w:rFonts w:ascii="Arial" w:hAnsi="Arial"/>
      <w:sz w:val="28"/>
    </w:rPr>
  </w:style>
  <w:style w:styleId="Style_1" w:type="paragraph">
    <w:name w:val="Subtitle"/>
    <w:basedOn w:val="Style_5"/>
    <w:next w:val="Style_23"/>
    <w:link w:val="Style_1_ch"/>
    <w:uiPriority w:val="11"/>
    <w:qFormat/>
    <w:pPr>
      <w:widowControl w:val="1"/>
      <w:ind/>
      <w:jc w:val="center"/>
    </w:pPr>
    <w:rPr>
      <w:rFonts w:ascii="Times New Roman" w:hAnsi="Times New Roman"/>
      <w:sz w:val="36"/>
    </w:rPr>
  </w:style>
  <w:style w:styleId="Style_1_ch" w:type="character">
    <w:name w:val="Subtitle"/>
    <w:basedOn w:val="Style_5_ch"/>
    <w:link w:val="Style_1"/>
    <w:rPr>
      <w:rFonts w:ascii="Times New Roman" w:hAnsi="Times New Roman"/>
      <w:sz w:val="36"/>
    </w:rPr>
  </w:style>
  <w:style w:styleId="Style_47" w:type="paragraph">
    <w:name w:val="toc 10"/>
    <w:next w:val="Style_5"/>
    <w:link w:val="Style_47_ch"/>
    <w:uiPriority w:val="39"/>
    <w:pPr>
      <w:ind w:firstLine="0" w:left="1800"/>
    </w:pPr>
  </w:style>
  <w:style w:styleId="Style_47_ch" w:type="character">
    <w:name w:val="toc 10"/>
    <w:link w:val="Style_47"/>
  </w:style>
  <w:style w:styleId="Style_48" w:type="paragraph">
    <w:name w:val="caption"/>
    <w:basedOn w:val="Style_5"/>
    <w:link w:val="Style_48_ch"/>
    <w:pPr>
      <w:spacing w:after="120" w:before="120"/>
      <w:ind/>
    </w:pPr>
    <w:rPr>
      <w:rFonts w:ascii="Arial" w:hAnsi="Arial"/>
      <w:i w:val="1"/>
      <w:sz w:val="20"/>
    </w:rPr>
  </w:style>
  <w:style w:styleId="Style_48_ch" w:type="character">
    <w:name w:val="caption"/>
    <w:basedOn w:val="Style_5_ch"/>
    <w:link w:val="Style_48"/>
    <w:rPr>
      <w:rFonts w:ascii="Arial" w:hAnsi="Arial"/>
      <w:i w:val="1"/>
      <w:sz w:val="20"/>
    </w:rPr>
  </w:style>
  <w:style w:styleId="Style_49" w:type="paragraph">
    <w:name w:val="Title"/>
    <w:next w:val="Style_5"/>
    <w:link w:val="Style_49_ch"/>
    <w:uiPriority w:val="10"/>
    <w:qFormat/>
    <w:rPr>
      <w:rFonts w:ascii="XO Thames" w:hAnsi="XO Thames"/>
      <w:b w:val="1"/>
      <w:sz w:val="52"/>
    </w:rPr>
  </w:style>
  <w:style w:styleId="Style_49_ch" w:type="character">
    <w:name w:val="Title"/>
    <w:link w:val="Style_49"/>
    <w:rPr>
      <w:rFonts w:ascii="XO Thames" w:hAnsi="XO Thames"/>
      <w:b w:val="1"/>
      <w:sz w:val="52"/>
    </w:rPr>
  </w:style>
  <w:style w:styleId="Style_32" w:type="paragraph">
    <w:name w:val="Standard"/>
    <w:link w:val="Style_32_ch"/>
    <w:pPr>
      <w:widowControl w:val="0"/>
      <w:ind/>
    </w:pPr>
    <w:rPr>
      <w:sz w:val="24"/>
    </w:rPr>
  </w:style>
  <w:style w:styleId="Style_32_ch" w:type="character">
    <w:name w:val="Standard"/>
    <w:link w:val="Style_32"/>
    <w:rPr>
      <w:sz w:val="24"/>
    </w:rPr>
  </w:style>
  <w:style w:styleId="Style_50" w:type="paragraph">
    <w:name w:val="heading 4"/>
    <w:next w:val="Style_5"/>
    <w:link w:val="Style_50_ch"/>
    <w:uiPriority w:val="9"/>
    <w:qFormat/>
    <w:pPr>
      <w:spacing w:after="120" w:before="120"/>
      <w:ind/>
      <w:outlineLvl w:val="3"/>
    </w:pPr>
    <w:rPr>
      <w:rFonts w:ascii="XO Thames" w:hAnsi="XO Thames"/>
      <w:b w:val="1"/>
      <w:color w:val="595959"/>
      <w:sz w:val="26"/>
    </w:rPr>
  </w:style>
  <w:style w:styleId="Style_50_ch" w:type="character">
    <w:name w:val="heading 4"/>
    <w:link w:val="Style_50"/>
    <w:rPr>
      <w:rFonts w:ascii="XO Thames" w:hAnsi="XO Thames"/>
      <w:b w:val="1"/>
      <w:color w:val="595959"/>
      <w:sz w:val="26"/>
    </w:rPr>
  </w:style>
  <w:style w:styleId="Style_51" w:type="paragraph">
    <w:name w:val="heading 2"/>
    <w:basedOn w:val="Style_32"/>
    <w:next w:val="Style_32"/>
    <w:link w:val="Style_51_ch"/>
    <w:uiPriority w:val="9"/>
    <w:qFormat/>
    <w:pPr>
      <w:keepNext w:val="1"/>
      <w:keepLines w:val="1"/>
      <w:numPr>
        <w:ilvl w:val="1"/>
        <w:numId w:val="2"/>
      </w:numPr>
      <w:spacing w:after="0" w:before="200"/>
      <w:ind/>
      <w:outlineLvl w:val="1"/>
    </w:pPr>
    <w:rPr>
      <w:rFonts w:ascii="Cambria" w:hAnsi="Cambria"/>
      <w:b w:val="1"/>
      <w:color w:val="4F81BD"/>
      <w:sz w:val="26"/>
    </w:rPr>
  </w:style>
  <w:style w:styleId="Style_51_ch" w:type="character">
    <w:name w:val="heading 2"/>
    <w:basedOn w:val="Style_32_ch"/>
    <w:link w:val="Style_51"/>
    <w:rPr>
      <w:rFonts w:ascii="Cambria" w:hAnsi="Cambria"/>
      <w:b w:val="1"/>
      <w:color w:val="4F81BD"/>
      <w:sz w:val="26"/>
    </w:rPr>
  </w:style>
  <w:style w:styleId="Style_52" w:type="paragraph">
    <w:name w:val="List"/>
    <w:basedOn w:val="Style_23"/>
    <w:link w:val="Style_52_ch"/>
    <w:rPr>
      <w:rFonts w:ascii="Arial" w:hAnsi="Arial"/>
    </w:rPr>
  </w:style>
  <w:style w:styleId="Style_52_ch" w:type="character">
    <w:name w:val="List"/>
    <w:basedOn w:val="Style_23_ch"/>
    <w:link w:val="Style_52"/>
    <w:rPr>
      <w:rFonts w:ascii="Arial" w:hAnsi="Arial"/>
    </w:rPr>
  </w:style>
  <w:style w:styleId="Style_53" w:type="paragraph">
    <w:name w:val="WW-Absatz-Standardschriftart1111"/>
    <w:link w:val="Style_53_ch"/>
  </w:style>
  <w:style w:styleId="Style_53_ch" w:type="character">
    <w:name w:val="WW-Absatz-Standardschriftart1111"/>
    <w:link w:val="Style_53"/>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2021-03-10T13:12:49Z</dcterms:modified>
</cp:coreProperties>
</file>