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</w:t>
      </w: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2642870</wp:posOffset>
            </wp:positionH>
            <wp:positionV relativeFrom="page">
              <wp:posOffset>314324</wp:posOffset>
            </wp:positionV>
            <wp:extent cx="565150" cy="628015"/>
            <wp:wrapSquare distB="0" distL="0" distR="0" distT="0" wrapText="largest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952" l="-1186" r="-1186" t="-952"/>
                    <a:stretch/>
                  </pic:blipFill>
                  <pic:spPr>
                    <a:xfrm flipH="false" flipV="false" rot="0">
                      <a:ext cx="565150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40"/>
        </w:rPr>
        <w:t xml:space="preserve">                                   АДМИНИСТРАЦИЯ </w:t>
      </w:r>
    </w:p>
    <w:p w14:paraId="02000000">
      <w:pPr>
        <w:spacing w:after="0" w:line="100" w:lineRule="atLeast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sz w:val="40"/>
        </w:rPr>
        <w:t xml:space="preserve">САНДОВСКОГО </w:t>
      </w:r>
      <w:r>
        <w:rPr>
          <w:rFonts w:ascii="Times New Roman" w:hAnsi="Times New Roman"/>
          <w:b w:val="1"/>
          <w:sz w:val="40"/>
        </w:rPr>
        <w:t xml:space="preserve">МУНИЦИПАЛЬНОГО ОКРУГА </w:t>
      </w:r>
    </w:p>
    <w:p w14:paraId="03000000">
      <w:pPr>
        <w:spacing w:after="0" w:line="100" w:lineRule="atLeast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sz w:val="36"/>
        </w:rPr>
        <w:t>Тверская область</w:t>
      </w:r>
    </w:p>
    <w:p w14:paraId="04000000">
      <w:pPr>
        <w:spacing w:after="0" w:line="100" w:lineRule="atLeast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5000000">
      <w:pPr>
        <w:ind w:firstLine="0" w:left="-283" w:righ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16.03.2021</w:t>
      </w: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>п.Сандово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                           № 101</w:t>
      </w:r>
    </w:p>
    <w:p w14:paraId="06000000">
      <w:pPr>
        <w:rPr>
          <w:sz w:val="24"/>
        </w:rPr>
      </w:pPr>
    </w:p>
    <w:p w14:paraId="07000000">
      <w:pPr>
        <w:ind w:firstLine="0" w:left="-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порядка составления, утверждения </w:t>
      </w:r>
    </w:p>
    <w:p w14:paraId="08000000">
      <w:pPr>
        <w:ind w:firstLine="0" w:left="-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ведения бюджетных смет казенных учреждений</w:t>
      </w:r>
    </w:p>
    <w:p w14:paraId="09000000">
      <w:pPr>
        <w:ind w:firstLine="0" w:left="-283"/>
        <w:jc w:val="both"/>
        <w:rPr>
          <w:rFonts w:ascii="Times New Roman" w:hAnsi="Times New Roman"/>
          <w:sz w:val="28"/>
        </w:rPr>
      </w:pPr>
    </w:p>
    <w:p w14:paraId="0A000000">
      <w:pPr>
        <w:ind w:firstLine="0" w:left="-283"/>
        <w:jc w:val="both"/>
        <w:rPr>
          <w:rFonts w:ascii="Times New Roman" w:hAnsi="Times New Roman"/>
          <w:sz w:val="28"/>
        </w:rPr>
      </w:pPr>
    </w:p>
    <w:p w14:paraId="0B000000">
      <w:pPr>
        <w:ind w:firstLine="0" w:left="-283"/>
        <w:jc w:val="both"/>
        <w:rPr>
          <w:rFonts w:ascii="Times New Roman" w:hAnsi="Times New Roman"/>
          <w:sz w:val="28"/>
        </w:rPr>
      </w:pPr>
    </w:p>
    <w:p w14:paraId="0C000000">
      <w:pPr>
        <w:ind w:firstLine="0" w:left="-283"/>
        <w:jc w:val="both"/>
        <w:rPr>
          <w:rFonts w:ascii="Times New Roman" w:hAnsi="Times New Roman"/>
          <w:b w:val="1"/>
          <w:color w:val="26282F"/>
          <w:sz w:val="28"/>
        </w:rPr>
      </w:pPr>
      <w:r>
        <w:rPr>
          <w:rFonts w:ascii="Times New Roman" w:hAnsi="Times New Roman"/>
          <w:sz w:val="28"/>
        </w:rPr>
        <w:t>В соответствии со статьями 158, 161, 162, 221 Бюджетного кодекса Российской Федерации и Приказом Министерства финансов Российской Федерации от 14 февраля 2018г № 26н «Об общих требованиях к порядку составления, утверждения и ведения бюджетных смет казенных учреждений», Администрации Сандовского муниципального округа.</w:t>
      </w:r>
    </w:p>
    <w:p w14:paraId="0D000000">
      <w:pPr>
        <w:ind w:firstLine="0" w:left="-283"/>
        <w:jc w:val="both"/>
        <w:rPr>
          <w:rFonts w:ascii="Times New Roman" w:hAnsi="Times New Roman"/>
          <w:b w:val="1"/>
          <w:color w:val="26282F"/>
          <w:sz w:val="28"/>
        </w:rPr>
      </w:pPr>
    </w:p>
    <w:p w14:paraId="0E000000">
      <w:pPr>
        <w:spacing w:before="113"/>
        <w:ind w:firstLine="0" w:left="-283"/>
        <w:jc w:val="left"/>
        <w:rPr>
          <w:rFonts w:ascii="Times New Roman" w:hAnsi="Times New Roman"/>
          <w:color w:val="26282F"/>
          <w:sz w:val="28"/>
        </w:rPr>
      </w:pPr>
      <w:r>
        <w:rPr>
          <w:rFonts w:ascii="Times New Roman" w:hAnsi="Times New Roman"/>
          <w:color w:val="26282F"/>
          <w:sz w:val="28"/>
        </w:rPr>
        <w:t xml:space="preserve">                                                    П</w:t>
      </w:r>
      <w:r>
        <w:rPr>
          <w:rFonts w:ascii="Times New Roman" w:hAnsi="Times New Roman"/>
          <w:color w:val="26282F"/>
          <w:sz w:val="28"/>
        </w:rPr>
        <w:t>ОСТАНОВЛЕТ</w:t>
      </w:r>
      <w:r>
        <w:rPr>
          <w:rFonts w:ascii="Times New Roman" w:hAnsi="Times New Roman"/>
          <w:color w:val="26282F"/>
          <w:sz w:val="28"/>
        </w:rPr>
        <w:t>:</w:t>
      </w:r>
    </w:p>
    <w:p w14:paraId="0F000000">
      <w:pPr>
        <w:spacing w:before="113"/>
        <w:ind w:firstLine="0" w:left="-283"/>
        <w:jc w:val="both"/>
        <w:rPr>
          <w:rFonts w:ascii="Times New Roman" w:hAnsi="Times New Roman"/>
          <w:sz w:val="28"/>
        </w:rPr>
      </w:pPr>
    </w:p>
    <w:p w14:paraId="10000000">
      <w:pPr>
        <w:spacing w:before="113"/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прилагаемый Порядок составления, утверждения и ведения бюджетных смет казенных учреждений (далее - Порядок).</w:t>
      </w:r>
    </w:p>
    <w:p w14:paraId="11000000">
      <w:pPr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Настоящее постановление вступает в силу </w:t>
      </w:r>
      <w:r>
        <w:rPr>
          <w:rFonts w:ascii="Times New Roman" w:hAnsi="Times New Roman"/>
          <w:sz w:val="28"/>
        </w:rPr>
        <w:t xml:space="preserve">со дня </w:t>
      </w:r>
      <w:r>
        <w:rPr>
          <w:rFonts w:ascii="Times New Roman" w:hAnsi="Times New Roman"/>
          <w:sz w:val="28"/>
        </w:rPr>
        <w:t>подписания и подлежит размещению на официальном</w:t>
      </w:r>
      <w:r>
        <w:rPr>
          <w:rFonts w:ascii="Times New Roman" w:hAnsi="Times New Roman"/>
          <w:sz w:val="28"/>
        </w:rPr>
        <w:t xml:space="preserve"> сайте Сандовского муниципального округа в </w:t>
      </w:r>
      <w:r>
        <w:rPr>
          <w:rFonts w:ascii="Times New Roman" w:hAnsi="Times New Roman"/>
          <w:b w:val="0"/>
          <w:i w:val="0"/>
          <w:sz w:val="28"/>
        </w:rPr>
        <w:t>информационно - коммуникационной сети «Интернет».</w:t>
      </w:r>
      <w:r>
        <w:rPr>
          <w:b w:val="0"/>
          <w:sz w:val="28"/>
        </w:rPr>
        <w:t xml:space="preserve"> </w:t>
      </w:r>
    </w:p>
    <w:p w14:paraId="12000000">
      <w:pPr>
        <w:spacing w:after="120" w:before="0"/>
        <w:ind w:firstLine="0" w:left="-283" w:right="284"/>
      </w:pPr>
    </w:p>
    <w:p w14:paraId="13000000">
      <w:pPr>
        <w:ind w:firstLine="0" w:left="-283" w:right="284"/>
        <w:jc w:val="both"/>
        <w:rPr>
          <w:rFonts w:ascii="Times New Roman" w:hAnsi="Times New Roman"/>
          <w:sz w:val="28"/>
        </w:rPr>
      </w:pPr>
    </w:p>
    <w:p w14:paraId="14000000">
      <w:pPr>
        <w:ind w:firstLine="0" w:left="-283"/>
        <w:jc w:val="both"/>
        <w:rPr>
          <w:rFonts w:ascii="Times New Roman" w:hAnsi="Times New Roman"/>
          <w:sz w:val="28"/>
        </w:rPr>
      </w:pPr>
    </w:p>
    <w:p w14:paraId="15000000">
      <w:pPr>
        <w:ind w:firstLine="0" w:left="-283"/>
        <w:jc w:val="both"/>
        <w:rPr>
          <w:rFonts w:ascii="Times New Roman" w:hAnsi="Times New Roman"/>
          <w:sz w:val="28"/>
        </w:rPr>
      </w:pPr>
    </w:p>
    <w:p w14:paraId="16000000">
      <w:pPr>
        <w:ind w:firstLine="0" w:left="-283"/>
        <w:jc w:val="both"/>
        <w:rPr>
          <w:rFonts w:ascii="Times New Roman" w:hAnsi="Times New Roman"/>
          <w:sz w:val="28"/>
        </w:rPr>
      </w:pPr>
    </w:p>
    <w:p w14:paraId="17000000">
      <w:pPr>
        <w:ind w:firstLine="0" w:left="-283"/>
        <w:jc w:val="both"/>
        <w:rPr>
          <w:rFonts w:ascii="Times New Roman" w:hAnsi="Times New Roman"/>
          <w:sz w:val="28"/>
        </w:rPr>
      </w:pPr>
    </w:p>
    <w:p w14:paraId="18000000">
      <w:pPr>
        <w:ind w:firstLine="0" w:left="-283"/>
        <w:jc w:val="both"/>
        <w:rPr>
          <w:rFonts w:ascii="Times New Roman" w:hAnsi="Times New Roman"/>
          <w:sz w:val="28"/>
        </w:rPr>
      </w:pPr>
    </w:p>
    <w:p w14:paraId="19000000">
      <w:pPr>
        <w:ind w:firstLine="0" w:left="-283"/>
        <w:jc w:val="both"/>
        <w:rPr>
          <w:rFonts w:ascii="Times New Roman" w:hAnsi="Times New Roman"/>
          <w:sz w:val="28"/>
        </w:rPr>
      </w:pPr>
    </w:p>
    <w:p w14:paraId="1A000000">
      <w:pPr>
        <w:ind w:firstLine="0" w:left="-283"/>
        <w:jc w:val="both"/>
        <w:rPr>
          <w:rFonts w:ascii="Times New Roman" w:hAnsi="Times New Roman"/>
          <w:sz w:val="28"/>
        </w:rPr>
      </w:pPr>
    </w:p>
    <w:p w14:paraId="1B000000">
      <w:pPr>
        <w:ind w:firstLine="0" w:left="-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Сандовского муниципального округа                                   О.Н.Грязнов</w:t>
      </w:r>
    </w:p>
    <w:p w14:paraId="1C000000">
      <w:pPr>
        <w:rPr>
          <w:rFonts w:ascii="Times New Roman" w:hAnsi="Times New Roman"/>
          <w:sz w:val="28"/>
        </w:rPr>
      </w:pPr>
    </w:p>
    <w:p w14:paraId="1D000000">
      <w:pPr>
        <w:rPr>
          <w:rFonts w:ascii="Times New Roman" w:hAnsi="Times New Roman"/>
          <w:sz w:val="28"/>
        </w:rPr>
      </w:pPr>
    </w:p>
    <w:p w14:paraId="1E000000">
      <w:pPr>
        <w:rPr>
          <w:rFonts w:ascii="Times New Roman" w:hAnsi="Times New Roman"/>
          <w:sz w:val="28"/>
        </w:rPr>
      </w:pPr>
    </w:p>
    <w:p w14:paraId="1F000000">
      <w:pPr>
        <w:rPr>
          <w:rFonts w:ascii="Times New Roman" w:hAnsi="Times New Roman"/>
          <w:sz w:val="28"/>
        </w:rPr>
      </w:pPr>
    </w:p>
    <w:p w14:paraId="20000000">
      <w:pPr>
        <w:rPr>
          <w:rFonts w:ascii="Times New Roman" w:hAnsi="Times New Roman"/>
          <w:sz w:val="28"/>
        </w:rPr>
      </w:pPr>
    </w:p>
    <w:p w14:paraId="21000000">
      <w:pPr>
        <w:rPr>
          <w:rFonts w:ascii="Times New Roman" w:hAnsi="Times New Roman"/>
          <w:sz w:val="28"/>
        </w:rPr>
      </w:pPr>
    </w:p>
    <w:p w14:paraId="22000000">
      <w:pPr>
        <w:rPr>
          <w:rFonts w:ascii="Times New Roman" w:hAnsi="Times New Roman"/>
          <w:sz w:val="28"/>
        </w:rPr>
      </w:pPr>
    </w:p>
    <w:p w14:paraId="23000000">
      <w:pPr>
        <w:ind w:firstLine="0" w:left="508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постановлению </w:t>
      </w:r>
    </w:p>
    <w:p w14:paraId="24000000">
      <w:pPr>
        <w:ind w:firstLine="0" w:left="508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Сандовского муниципального округа от </w:t>
      </w:r>
      <w:r>
        <w:rPr>
          <w:rFonts w:ascii="Times New Roman" w:hAnsi="Times New Roman"/>
          <w:sz w:val="24"/>
        </w:rPr>
        <w:t>16.03.2021</w:t>
      </w:r>
      <w:r>
        <w:rPr>
          <w:rFonts w:ascii="Times New Roman" w:hAnsi="Times New Roman"/>
          <w:sz w:val="24"/>
        </w:rPr>
        <w:t>.</w:t>
      </w:r>
    </w:p>
    <w:p w14:paraId="25000000">
      <w:pPr>
        <w:ind w:firstLine="0" w:left="508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14:paraId="26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ПОРЯДОК СОСТАВЛЕНИЯ, УТВЕРЖДЕНИЯ И ВЕДЕНИЯ</w:t>
      </w:r>
    </w:p>
    <w:p w14:paraId="27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БЮДЖЕТНЫХ СМЕТ КАЗЕННЫХ УЧРЕЖДЕНИЙ</w:t>
      </w:r>
    </w:p>
    <w:p w14:paraId="28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САНДОВСКОГО МУНИЦИПАЛЬНОГО ОКРУГА</w:t>
      </w:r>
    </w:p>
    <w:p w14:paraId="29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2A000000">
      <w:pPr>
        <w:ind/>
        <w:jc w:val="center"/>
        <w:rPr>
          <w:rFonts w:ascii="Times New Roman" w:hAnsi="Times New Roman"/>
          <w:b w:val="1"/>
          <w:color w:val="26282F"/>
          <w:sz w:val="24"/>
        </w:rPr>
      </w:pPr>
      <w:r>
        <w:rPr>
          <w:rFonts w:ascii="Times New Roman" w:hAnsi="Times New Roman"/>
          <w:b w:val="1"/>
          <w:color w:val="26282F"/>
          <w:sz w:val="24"/>
        </w:rPr>
        <w:t>1. Общие положения</w:t>
      </w:r>
    </w:p>
    <w:p w14:paraId="2B000000">
      <w:pPr>
        <w:ind/>
        <w:jc w:val="center"/>
        <w:rPr>
          <w:rFonts w:ascii="Times New Roman" w:hAnsi="Times New Roman"/>
          <w:b w:val="1"/>
          <w:color w:val="26282F"/>
          <w:sz w:val="24"/>
        </w:rPr>
      </w:pPr>
    </w:p>
    <w:p w14:paraId="2C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 соответствии с Бюджетным кодексом Российской Федерации, приказом Минфина России от 14 февраля 2018г  № 26н «Об общих требованиях к порядку составления, утверждения и ведения бюджетных смет казенных учреждений», настоящий Порядок определяет правила составления, утверждения и ведения бюджетных смет (далее - смета) казенных учреждений, (далее - учреждение), являющихся главными распорядителями и получателями бюджетных средств.</w:t>
      </w:r>
    </w:p>
    <w:p w14:paraId="2D000000">
      <w:pPr>
        <w:ind w:firstLine="0" w:left="-425" w:right="142"/>
        <w:jc w:val="both"/>
        <w:rPr>
          <w:rFonts w:ascii="Times New Roman" w:hAnsi="Times New Roman"/>
          <w:sz w:val="24"/>
        </w:rPr>
      </w:pPr>
    </w:p>
    <w:p w14:paraId="2E000000">
      <w:pPr>
        <w:ind w:firstLine="0" w:left="-425" w:right="142"/>
        <w:jc w:val="center"/>
        <w:rPr>
          <w:rFonts w:ascii="Times New Roman" w:hAnsi="Times New Roman"/>
          <w:b w:val="1"/>
          <w:color w:val="26282F"/>
          <w:sz w:val="24"/>
        </w:rPr>
      </w:pPr>
      <w:r>
        <w:rPr>
          <w:rFonts w:ascii="Times New Roman" w:hAnsi="Times New Roman"/>
          <w:b w:val="1"/>
          <w:color w:val="26282F"/>
          <w:sz w:val="24"/>
        </w:rPr>
        <w:t>2. Составление смет учреждений</w:t>
      </w:r>
    </w:p>
    <w:p w14:paraId="2F000000">
      <w:pPr>
        <w:ind w:firstLine="0" w:left="-425" w:right="142"/>
        <w:jc w:val="center"/>
        <w:rPr>
          <w:rFonts w:ascii="Times New Roman" w:hAnsi="Times New Roman"/>
          <w:b w:val="1"/>
          <w:color w:val="26282F"/>
          <w:sz w:val="24"/>
        </w:rPr>
      </w:pPr>
    </w:p>
    <w:p w14:paraId="30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</w:t>
      </w:r>
      <w:r>
        <w:rPr>
          <w:rFonts w:ascii="Times New Roman" w:hAnsi="Times New Roman"/>
          <w:sz w:val="24"/>
        </w:rPr>
        <w:t xml:space="preserve">до </w:t>
      </w:r>
      <w:r>
        <w:rPr>
          <w:rFonts w:ascii="Times New Roman" w:hAnsi="Times New Roman"/>
          <w:sz w:val="24"/>
        </w:rPr>
        <w:t>казенных учреждений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31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32000000">
      <w:pPr>
        <w:ind w:firstLine="0" w:left="-425" w:right="142"/>
        <w:jc w:val="both"/>
        <w:rPr>
          <w:rFonts w:ascii="Times New Roman" w:hAnsi="Times New Roman"/>
          <w:sz w:val="24"/>
        </w:rPr>
      </w:pPr>
      <w:bookmarkStart w:id="1" w:name="sub_1007"/>
      <w:r>
        <w:rPr>
          <w:rFonts w:ascii="Times New Roman" w:hAnsi="Times New Roman"/>
          <w:sz w:val="24"/>
        </w:rPr>
        <w:t xml:space="preserve">4. Показатели сметы формируются в разрезе кодов классификации расходов бюджетов </w:t>
      </w:r>
      <w:r>
        <w:rPr>
          <w:rStyle w:val="Style_1_ch"/>
          <w:rFonts w:ascii="Times New Roman" w:hAnsi="Times New Roman"/>
          <w:b w:val="0"/>
          <w:color w:val="000000"/>
          <w:sz w:val="24"/>
        </w:rPr>
        <w:fldChar w:fldCharType="begin"/>
      </w:r>
      <w:r>
        <w:rPr>
          <w:rStyle w:val="Style_1_ch"/>
          <w:rFonts w:ascii="Times New Roman" w:hAnsi="Times New Roman"/>
          <w:b w:val="0"/>
          <w:color w:val="000000"/>
          <w:sz w:val="24"/>
        </w:rPr>
        <w:instrText>HYPERLINK "garantF1://70308460.100000"</w:instrText>
      </w:r>
      <w:r>
        <w:rPr>
          <w:rStyle w:val="Style_1_ch"/>
          <w:rFonts w:ascii="Times New Roman" w:hAnsi="Times New Roman"/>
          <w:b w:val="0"/>
          <w:color w:val="000000"/>
          <w:sz w:val="24"/>
        </w:rPr>
        <w:fldChar w:fldCharType="separate"/>
      </w:r>
      <w:r>
        <w:rPr>
          <w:rStyle w:val="Style_1_ch"/>
          <w:rFonts w:ascii="Times New Roman" w:hAnsi="Times New Roman"/>
          <w:b w:val="0"/>
          <w:color w:val="000000"/>
          <w:sz w:val="24"/>
        </w:rPr>
        <w:t>бюджетной классификации</w:t>
      </w:r>
      <w:r>
        <w:rPr>
          <w:rStyle w:val="Style_1_ch"/>
          <w:rFonts w:ascii="Times New Roman" w:hAnsi="Times New Roman"/>
          <w:b w:val="0"/>
          <w:color w:val="000000"/>
          <w:sz w:val="24"/>
        </w:rPr>
        <w:fldChar w:fldCharType="end"/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 Федерации с детализацией по кодам подгрупп и (или) элементов видов расходов классификации расходов бюджетов, бюджетной классификации операций сектора государственного управления (кодам аналитических показателей) в пределах доведенных лимитов бюджетных обязательств.</w:t>
      </w:r>
    </w:p>
    <w:p w14:paraId="33000000">
      <w:pPr>
        <w:ind w:firstLine="0" w:left="-425" w:right="142"/>
        <w:jc w:val="both"/>
        <w:rPr>
          <w:rFonts w:ascii="Times New Roman" w:hAnsi="Times New Roman"/>
          <w:sz w:val="24"/>
        </w:rPr>
      </w:pPr>
      <w:bookmarkEnd w:id="1"/>
      <w:r>
        <w:rPr>
          <w:rFonts w:ascii="Times New Roman" w:hAnsi="Times New Roman"/>
          <w:sz w:val="24"/>
        </w:rPr>
        <w:t>5.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14:paraId="34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Смета составляется в рублях, в двух экземплярах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подписывается руководителем учреждения.</w:t>
      </w:r>
    </w:p>
    <w:p w14:paraId="35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Смета составляется на основании </w:t>
      </w:r>
      <w:r>
        <w:rPr>
          <w:rStyle w:val="Style_1_ch"/>
          <w:rFonts w:ascii="Times New Roman" w:hAnsi="Times New Roman"/>
          <w:b w:val="0"/>
          <w:color w:val="000000"/>
          <w:sz w:val="24"/>
        </w:rPr>
        <w:fldChar w:fldCharType="begin"/>
      </w:r>
      <w:r>
        <w:rPr>
          <w:rStyle w:val="Style_1_ch"/>
          <w:rFonts w:ascii="Times New Roman" w:hAnsi="Times New Roman"/>
          <w:b w:val="0"/>
          <w:color w:val="000000"/>
          <w:sz w:val="24"/>
        </w:rPr>
        <w:instrText>HYPERLINK "garantF1://71892286.0"</w:instrText>
      </w:r>
      <w:r>
        <w:rPr>
          <w:rStyle w:val="Style_1_ch"/>
          <w:rFonts w:ascii="Times New Roman" w:hAnsi="Times New Roman"/>
          <w:b w:val="0"/>
          <w:color w:val="000000"/>
          <w:sz w:val="24"/>
        </w:rPr>
        <w:fldChar w:fldCharType="separate"/>
      </w:r>
      <w:r>
        <w:rPr>
          <w:rStyle w:val="Style_1_ch"/>
          <w:rFonts w:ascii="Times New Roman" w:hAnsi="Times New Roman"/>
          <w:b w:val="0"/>
          <w:color w:val="000000"/>
          <w:sz w:val="24"/>
        </w:rPr>
        <w:t>обоснований (расчетов)</w:t>
      </w:r>
      <w:r>
        <w:rPr>
          <w:rStyle w:val="Style_1_ch"/>
          <w:rFonts w:ascii="Times New Roman" w:hAnsi="Times New Roman"/>
          <w:b w:val="0"/>
          <w:color w:val="000000"/>
          <w:sz w:val="24"/>
        </w:rPr>
        <w:fldChar w:fldCharType="end"/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плановых сметных показателей, являющихся неотъемлемой частью сметы.</w:t>
      </w:r>
    </w:p>
    <w:p w14:paraId="36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разделом 3 настоящего Порядка.</w:t>
      </w:r>
    </w:p>
    <w:p w14:paraId="37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14:paraId="38000000">
      <w:pPr>
        <w:ind w:firstLine="0" w:left="-425" w:right="142"/>
        <w:jc w:val="both"/>
        <w:rPr>
          <w:rFonts w:ascii="Times New Roman" w:hAnsi="Times New Roman"/>
          <w:sz w:val="24"/>
        </w:rPr>
      </w:pPr>
      <w:bookmarkStart w:id="2" w:name="sub_8866"/>
      <w:r>
        <w:rPr>
          <w:rFonts w:ascii="Times New Roman" w:hAnsi="Times New Roman"/>
          <w:sz w:val="24"/>
        </w:rPr>
        <w:t>6. Согласование сметы учреждения главным распорядителем (распорядителем) бюджетных средств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главного распорядителя (распорядителя) бюджетных средств, личной подписи, расшифровки подписи и даты согласования.</w:t>
      </w:r>
    </w:p>
    <w:p w14:paraId="39000000">
      <w:pPr>
        <w:ind w:firstLine="0" w:left="-425" w:right="142"/>
        <w:jc w:val="both"/>
        <w:rPr>
          <w:rFonts w:ascii="Times New Roman" w:hAnsi="Times New Roman"/>
          <w:sz w:val="24"/>
        </w:rPr>
      </w:pPr>
      <w:bookmarkEnd w:id="2"/>
    </w:p>
    <w:p w14:paraId="3A000000">
      <w:pPr>
        <w:ind w:firstLine="0" w:left="-425" w:right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26282F"/>
          <w:sz w:val="24"/>
        </w:rPr>
        <w:t>3. Утверждение смет учреждений</w:t>
      </w:r>
    </w:p>
    <w:p w14:paraId="3B000000">
      <w:pPr>
        <w:ind w:firstLine="0" w:left="-425" w:right="142"/>
        <w:jc w:val="both"/>
        <w:rPr>
          <w:rFonts w:ascii="Times New Roman" w:hAnsi="Times New Roman"/>
          <w:sz w:val="24"/>
        </w:rPr>
      </w:pPr>
    </w:p>
    <w:p w14:paraId="3C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средств бюджета или иным уполномоченным им лицом.</w:t>
      </w:r>
    </w:p>
    <w:p w14:paraId="3D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лицом.</w:t>
      </w:r>
    </w:p>
    <w:p w14:paraId="3E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Утверждение сметы осуществляется не </w:t>
      </w:r>
      <w:r>
        <w:rPr>
          <w:rFonts w:ascii="Times New Roman" w:hAnsi="Times New Roman"/>
          <w:sz w:val="24"/>
        </w:rPr>
        <w:t xml:space="preserve">позднее десяти рабочих дней  со дня доведения учреждению лимитов бюджетных обязательств. </w:t>
      </w:r>
    </w:p>
    <w:p w14:paraId="3F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Утвержденные сметы с обоснованиями (расчетами) плановых сметных показателей, использованными при формировании сметы, направляются </w:t>
      </w:r>
      <w:r>
        <w:rPr>
          <w:rFonts w:ascii="Times New Roman" w:hAnsi="Times New Roman"/>
          <w:sz w:val="24"/>
        </w:rPr>
        <w:t xml:space="preserve">распорядителем бюджетных средств (учреждением) </w:t>
      </w:r>
      <w:r>
        <w:rPr>
          <w:rFonts w:ascii="Times New Roman" w:hAnsi="Times New Roman"/>
          <w:sz w:val="24"/>
        </w:rPr>
        <w:t xml:space="preserve"> главному распорядителю (распорядителю) бюджетных средств не позднее одного рабочего дня после утверждения сметы.</w:t>
      </w:r>
    </w:p>
    <w:p w14:paraId="40000000">
      <w:pPr>
        <w:ind w:firstLine="0" w:left="-425" w:right="142"/>
        <w:jc w:val="both"/>
        <w:rPr>
          <w:rFonts w:ascii="Times New Roman" w:hAnsi="Times New Roman"/>
          <w:b w:val="1"/>
          <w:sz w:val="24"/>
        </w:rPr>
      </w:pPr>
    </w:p>
    <w:p w14:paraId="41000000">
      <w:pPr>
        <w:ind w:firstLine="0" w:left="-425" w:right="142"/>
        <w:jc w:val="both"/>
        <w:rPr>
          <w:rFonts w:ascii="Times New Roman" w:hAnsi="Times New Roman"/>
          <w:b w:val="1"/>
          <w:sz w:val="24"/>
        </w:rPr>
      </w:pPr>
    </w:p>
    <w:p w14:paraId="42000000">
      <w:pPr>
        <w:ind w:firstLine="0" w:left="-425" w:right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 Ведение смет учреждений</w:t>
      </w:r>
    </w:p>
    <w:p w14:paraId="43000000">
      <w:pPr>
        <w:ind w:firstLine="0" w:left="-425" w:right="142"/>
        <w:jc w:val="center"/>
        <w:rPr>
          <w:rFonts w:ascii="Times New Roman" w:hAnsi="Times New Roman"/>
          <w:sz w:val="24"/>
        </w:rPr>
      </w:pPr>
    </w:p>
    <w:p w14:paraId="44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bookmarkStart w:id="3" w:name="sub_1008"/>
      <w:r>
        <w:rPr>
          <w:rFonts w:ascii="Times New Roman" w:hAnsi="Times New Roman"/>
          <w:sz w:val="24"/>
        </w:rPr>
        <w:t>3. Ведение сметы предусматривает внесение изменений в показатели сметы в пределах доведенных учреждению объемов соответствующих лимитов бюджетных обязательств.</w:t>
      </w:r>
    </w:p>
    <w:p w14:paraId="45000000">
      <w:pPr>
        <w:ind w:firstLine="0" w:left="-425" w:right="142"/>
        <w:jc w:val="both"/>
        <w:rPr>
          <w:rFonts w:ascii="Times New Roman" w:hAnsi="Times New Roman"/>
          <w:sz w:val="24"/>
        </w:rPr>
      </w:pPr>
      <w:bookmarkEnd w:id="3"/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14:paraId="46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изменяющих объемы сметных назначений в случае изменения доведенного учреждению объема лимитов бюджетных обязательств;</w:t>
      </w:r>
    </w:p>
    <w:p w14:paraId="47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средств бюджета и лимитов бюджетных обязательств;</w:t>
      </w:r>
    </w:p>
    <w:p w14:paraId="48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14:paraId="49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изменяющих объемы сметных назначений, приводящих к перераспределению их между разделами сметы.</w:t>
      </w:r>
    </w:p>
    <w:p w14:paraId="4A000000">
      <w:pPr>
        <w:widowControl w:val="1"/>
        <w:ind w:firstLine="0" w:left="-425" w:right="142"/>
        <w:jc w:val="both"/>
        <w:rPr>
          <w:rFonts w:ascii="Times New Roman" w:hAnsi="Times New Roman"/>
          <w:sz w:val="24"/>
        </w:rPr>
      </w:pPr>
      <w:bookmarkStart w:id="4" w:name="sub_1016"/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5 настоящего Порядка.</w:t>
      </w:r>
    </w:p>
    <w:p w14:paraId="4B000000">
      <w:pPr>
        <w:widowControl w:val="1"/>
        <w:ind w:firstLine="0" w:left="-425" w:right="142"/>
        <w:jc w:val="both"/>
        <w:rPr>
          <w:rFonts w:ascii="Times New Roman" w:hAnsi="Times New Roman"/>
          <w:sz w:val="24"/>
        </w:rPr>
      </w:pPr>
      <w:bookmarkEnd w:id="4"/>
      <w:r>
        <w:rPr>
          <w:rFonts w:ascii="Times New Roman" w:hAnsi="Times New Roman"/>
          <w:sz w:val="24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4C000000">
      <w:pPr>
        <w:widowControl w:val="1"/>
        <w:ind w:firstLine="0" w:left="-425" w:right="142"/>
        <w:jc w:val="both"/>
        <w:rPr>
          <w:rFonts w:ascii="Times New Roman" w:hAnsi="Times New Roman"/>
          <w:sz w:val="24"/>
        </w:rPr>
      </w:pPr>
      <w:bookmarkStart w:id="5" w:name="sub_1017"/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изменений в бюджетную роспись главного распорядителя (распорядителя) бюджетных</w:t>
      </w:r>
      <w:r>
        <w:rPr>
          <w:rFonts w:ascii="Times New Roman" w:hAnsi="Times New Roman"/>
          <w:sz w:val="24"/>
        </w:rPr>
        <w:t xml:space="preserve"> средств и лимиты бюджетных обязательств.</w:t>
      </w:r>
    </w:p>
    <w:p w14:paraId="4D000000">
      <w:pPr>
        <w:widowControl w:val="1"/>
        <w:ind w:firstLine="0" w:left="-425" w:right="142"/>
        <w:jc w:val="both"/>
        <w:rPr>
          <w:rFonts w:ascii="Times New Roman" w:hAnsi="Times New Roman"/>
          <w:sz w:val="24"/>
        </w:rPr>
      </w:pPr>
      <w:bookmarkStart w:id="6" w:name="sub_1018"/>
      <w:bookmarkEnd w:id="5"/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главными распорядителями средств бюджета.</w:t>
      </w:r>
    </w:p>
    <w:p w14:paraId="4E000000">
      <w:pPr>
        <w:widowControl w:val="1"/>
        <w:ind w:firstLine="0" w:left="-425" w:right="142"/>
        <w:jc w:val="both"/>
        <w:rPr>
          <w:rFonts w:ascii="Times New Roman" w:hAnsi="Times New Roman"/>
          <w:sz w:val="24"/>
        </w:rPr>
      </w:pPr>
      <w:bookmarkStart w:id="7" w:name="sub_1019"/>
      <w:bookmarkEnd w:id="6"/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пунктами 7 - 10 настоящего Порядка, в случаях внесения изменений в смету, установленных пунктом 1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4F000000">
      <w:pPr>
        <w:widowControl w:val="1"/>
        <w:ind w:firstLine="0" w:left="-425" w:right="142"/>
        <w:jc w:val="both"/>
        <w:rPr>
          <w:rFonts w:ascii="Times New Roman" w:hAnsi="Times New Roman"/>
          <w:sz w:val="24"/>
        </w:rPr>
      </w:pPr>
      <w:bookmarkStart w:id="8" w:name="sub_1020"/>
      <w:bookmarkEnd w:id="7"/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bookmarkEnd w:id="8"/>
    </w:p>
    <w:p w14:paraId="50000000">
      <w:pPr>
        <w:widowControl w:val="1"/>
        <w:ind w:firstLine="0" w:left="-425" w:right="142"/>
        <w:jc w:val="both"/>
        <w:rPr>
          <w:sz w:val="24"/>
        </w:rPr>
      </w:pPr>
    </w:p>
    <w:p w14:paraId="51000000">
      <w:pPr>
        <w:widowControl w:val="1"/>
        <w:ind w:firstLine="0" w:left="-425" w:right="142"/>
        <w:jc w:val="both"/>
        <w:rPr>
          <w:sz w:val="24"/>
        </w:rPr>
      </w:pPr>
    </w:p>
    <w:p w14:paraId="52000000">
      <w:pPr>
        <w:widowControl w:val="1"/>
        <w:ind w:firstLine="0" w:left="-425" w:right="142"/>
        <w:jc w:val="both"/>
        <w:rPr>
          <w:sz w:val="24"/>
        </w:rPr>
      </w:pPr>
    </w:p>
    <w:p w14:paraId="53000000">
      <w:pPr>
        <w:widowControl w:val="1"/>
        <w:ind w:firstLine="0" w:left="-425" w:right="142"/>
        <w:jc w:val="both"/>
        <w:rPr>
          <w:sz w:val="24"/>
        </w:rPr>
      </w:pPr>
    </w:p>
    <w:p w14:paraId="54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Управляющий делами Администрации                                   </w:t>
      </w:r>
      <w:r>
        <w:rPr>
          <w:rFonts w:ascii="Times New Roman" w:hAnsi="Times New Roman"/>
          <w:sz w:val="24"/>
        </w:rPr>
        <w:t xml:space="preserve"> </w:t>
      </w:r>
    </w:p>
    <w:p w14:paraId="55000000">
      <w:pPr>
        <w:ind w:firstLine="0" w:left="-425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Сандовского муниципального округа                                               Г. И. Горохова </w:t>
      </w:r>
    </w:p>
    <w:p w14:paraId="56000000">
      <w:pPr>
        <w:ind w:firstLine="0" w:left="-425" w:right="142"/>
        <w:jc w:val="both"/>
        <w:rPr>
          <w:rFonts w:ascii="Times New Roman" w:hAnsi="Times New Roman"/>
          <w:sz w:val="28"/>
        </w:rPr>
      </w:pPr>
    </w:p>
    <w:p w14:paraId="57000000">
      <w:pPr>
        <w:ind w:firstLine="0" w:left="-425" w:right="142"/>
        <w:jc w:val="both"/>
        <w:rPr>
          <w:rFonts w:ascii="Times New Roman" w:hAnsi="Times New Roman"/>
          <w:sz w:val="28"/>
        </w:rPr>
      </w:pPr>
    </w:p>
    <w:p w14:paraId="58000000">
      <w:pPr>
        <w:ind w:firstLine="0" w:left="-425" w:right="142"/>
        <w:jc w:val="both"/>
        <w:rPr>
          <w:rFonts w:ascii="Times New Roman" w:hAnsi="Times New Roman"/>
          <w:sz w:val="28"/>
        </w:rPr>
      </w:pPr>
    </w:p>
    <w:p w14:paraId="59000000">
      <w:pPr>
        <w:ind w:firstLine="0" w:left="-425" w:right="142"/>
        <w:jc w:val="both"/>
        <w:rPr>
          <w:rFonts w:ascii="Times New Roman" w:hAnsi="Times New Roman"/>
          <w:sz w:val="28"/>
        </w:rPr>
      </w:pPr>
    </w:p>
    <w:p w14:paraId="5A000000">
      <w:pPr>
        <w:ind w:firstLine="720"/>
        <w:jc w:val="both"/>
        <w:rPr>
          <w:sz w:val="26"/>
        </w:rPr>
      </w:pPr>
    </w:p>
    <w:sectPr>
      <w:pgSz w:h="16800" w:w="11906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rFonts w:ascii="Arial" w:hAnsi="Arial"/>
      <w:sz w:val="24"/>
    </w:rPr>
  </w:style>
  <w:style w:default="1" w:styleId="Style_2_ch" w:type="character">
    <w:name w:val="Normal"/>
    <w:link w:val="Style_2"/>
    <w:rPr>
      <w:rFonts w:ascii="Arial" w:hAnsi="Arial"/>
      <w:sz w:val="24"/>
    </w:rPr>
  </w:style>
  <w:style w:styleId="Style_3" w:type="paragraph">
    <w:name w:val="WW8Num2z7"/>
    <w:link w:val="Style_3_ch"/>
  </w:style>
  <w:style w:styleId="Style_3_ch" w:type="character">
    <w:name w:val="WW8Num2z7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WW8Num3z7"/>
    <w:link w:val="Style_5_ch"/>
  </w:style>
  <w:style w:styleId="Style_5_ch" w:type="character">
    <w:name w:val="WW8Num3z7"/>
    <w:link w:val="Style_5"/>
  </w:style>
  <w:style w:styleId="Style_6" w:type="paragraph">
    <w:name w:val="WW8Num1z7"/>
    <w:link w:val="Style_6_ch"/>
  </w:style>
  <w:style w:styleId="Style_6_ch" w:type="character">
    <w:name w:val="WW8Num1z7"/>
    <w:link w:val="Style_6"/>
  </w:style>
  <w:style w:styleId="Style_7" w:type="paragraph">
    <w:name w:val="WW8Num3z6"/>
    <w:link w:val="Style_7_ch"/>
  </w:style>
  <w:style w:styleId="Style_7_ch" w:type="character">
    <w:name w:val="WW8Num3z6"/>
    <w:link w:val="Style_7"/>
  </w:style>
  <w:style w:styleId="Style_8" w:type="paragraph">
    <w:name w:val="WW8Num3z2"/>
    <w:link w:val="Style_8_ch"/>
  </w:style>
  <w:style w:styleId="Style_8_ch" w:type="character">
    <w:name w:val="WW8Num3z2"/>
    <w:link w:val="Style_8"/>
  </w:style>
  <w:style w:styleId="Style_9" w:type="paragraph">
    <w:name w:val="toc 4"/>
    <w:next w:val="Style_2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WW8Num3z0"/>
    <w:link w:val="Style_10_ch"/>
  </w:style>
  <w:style w:styleId="Style_10_ch" w:type="character">
    <w:name w:val="WW8Num3z0"/>
    <w:link w:val="Style_10"/>
  </w:style>
  <w:style w:styleId="Style_11" w:type="paragraph">
    <w:name w:val="toc 6"/>
    <w:next w:val="Style_2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2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Указатель3"/>
    <w:basedOn w:val="Style_2"/>
    <w:link w:val="Style_13_ch"/>
  </w:style>
  <w:style w:styleId="Style_13_ch" w:type="character">
    <w:name w:val="Указатель3"/>
    <w:basedOn w:val="Style_2_ch"/>
    <w:link w:val="Style_13"/>
  </w:style>
  <w:style w:styleId="Style_14" w:type="paragraph">
    <w:name w:val="WW8Num1z8"/>
    <w:link w:val="Style_14_ch"/>
  </w:style>
  <w:style w:styleId="Style_14_ch" w:type="character">
    <w:name w:val="WW8Num1z8"/>
    <w:link w:val="Style_14"/>
  </w:style>
  <w:style w:styleId="Style_15" w:type="paragraph">
    <w:name w:val="WW8Num2z0"/>
    <w:link w:val="Style_15_ch"/>
  </w:style>
  <w:style w:styleId="Style_15_ch" w:type="character">
    <w:name w:val="WW8Num2z0"/>
    <w:link w:val="Style_15"/>
  </w:style>
  <w:style w:styleId="Style_16" w:type="paragraph">
    <w:name w:val="heading 3"/>
    <w:next w:val="Style_2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17" w:type="paragraph">
    <w:name w:val="WW8Num1z6"/>
    <w:link w:val="Style_17_ch"/>
  </w:style>
  <w:style w:styleId="Style_17_ch" w:type="character">
    <w:name w:val="WW8Num1z6"/>
    <w:link w:val="Style_17"/>
  </w:style>
  <w:style w:styleId="Style_18" w:type="paragraph">
    <w:name w:val="WW8Num2z4"/>
    <w:link w:val="Style_18_ch"/>
  </w:style>
  <w:style w:styleId="Style_18_ch" w:type="character">
    <w:name w:val="WW8Num2z4"/>
    <w:link w:val="Style_18"/>
  </w:style>
  <w:style w:styleId="Style_19" w:type="paragraph">
    <w:name w:val="WW8Num2z3"/>
    <w:link w:val="Style_19_ch"/>
  </w:style>
  <w:style w:styleId="Style_19_ch" w:type="character">
    <w:name w:val="WW8Num2z3"/>
    <w:link w:val="Style_19"/>
  </w:style>
  <w:style w:styleId="Style_20" w:type="paragraph">
    <w:name w:val="Символ нумерации"/>
    <w:link w:val="Style_20_ch"/>
    <w:rPr>
      <w:rFonts w:ascii="Times New Roman" w:hAnsi="Times New Roman"/>
      <w:sz w:val="28"/>
    </w:rPr>
  </w:style>
  <w:style w:styleId="Style_20_ch" w:type="character">
    <w:name w:val="Символ нумерации"/>
    <w:link w:val="Style_20"/>
    <w:rPr>
      <w:rFonts w:ascii="Times New Roman" w:hAnsi="Times New Roman"/>
      <w:sz w:val="28"/>
    </w:rPr>
  </w:style>
  <w:style w:styleId="Style_21" w:type="paragraph">
    <w:name w:val="WW8Num3z3"/>
    <w:link w:val="Style_21_ch"/>
  </w:style>
  <w:style w:styleId="Style_21_ch" w:type="character">
    <w:name w:val="WW8Num3z3"/>
    <w:link w:val="Style_21"/>
  </w:style>
  <w:style w:styleId="Style_22" w:type="paragraph">
    <w:name w:val="WW8Num3z8"/>
    <w:link w:val="Style_22_ch"/>
  </w:style>
  <w:style w:styleId="Style_22_ch" w:type="character">
    <w:name w:val="WW8Num3z8"/>
    <w:link w:val="Style_22"/>
  </w:style>
  <w:style w:styleId="Style_23" w:type="paragraph">
    <w:name w:val="WW8Num1z1"/>
    <w:link w:val="Style_23_ch"/>
  </w:style>
  <w:style w:styleId="Style_23_ch" w:type="character">
    <w:name w:val="WW8Num1z1"/>
    <w:link w:val="Style_23"/>
  </w:style>
  <w:style w:styleId="Style_24" w:type="paragraph">
    <w:name w:val="WW8Num1z0"/>
    <w:link w:val="Style_24_ch"/>
  </w:style>
  <w:style w:styleId="Style_24_ch" w:type="character">
    <w:name w:val="WW8Num1z0"/>
    <w:link w:val="Style_24"/>
  </w:style>
  <w:style w:styleId="Style_1" w:type="paragraph">
    <w:name w:val="Гипертекстовая ссылка"/>
    <w:link w:val="Style_1_ch"/>
    <w:rPr>
      <w:b w:val="1"/>
      <w:color w:val="106BBE"/>
    </w:rPr>
  </w:style>
  <w:style w:styleId="Style_1_ch" w:type="character">
    <w:name w:val="Гипертекстовая ссылка"/>
    <w:link w:val="Style_1"/>
    <w:rPr>
      <w:b w:val="1"/>
      <w:color w:val="106BBE"/>
    </w:rPr>
  </w:style>
  <w:style w:styleId="Style_25" w:type="paragraph">
    <w:name w:val="Название3"/>
    <w:basedOn w:val="Style_2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Название3"/>
    <w:basedOn w:val="Style_2_ch"/>
    <w:link w:val="Style_25"/>
    <w:rPr>
      <w:i w:val="1"/>
      <w:sz w:val="24"/>
    </w:rPr>
  </w:style>
  <w:style w:styleId="Style_26" w:type="paragraph">
    <w:name w:val="WW8Num1z5"/>
    <w:link w:val="Style_26_ch"/>
  </w:style>
  <w:style w:styleId="Style_26_ch" w:type="character">
    <w:name w:val="WW8Num1z5"/>
    <w:link w:val="Style_26"/>
  </w:style>
  <w:style w:styleId="Style_27" w:type="paragraph">
    <w:name w:val="Strong"/>
    <w:link w:val="Style_27_ch"/>
    <w:rPr>
      <w:b w:val="1"/>
    </w:rPr>
  </w:style>
  <w:style w:styleId="Style_27_ch" w:type="character">
    <w:name w:val="Strong"/>
    <w:link w:val="Style_27"/>
    <w:rPr>
      <w:b w:val="1"/>
    </w:rPr>
  </w:style>
  <w:style w:styleId="Style_28" w:type="paragraph">
    <w:name w:val="ConsPlusNormal"/>
    <w:link w:val="Style_28_ch"/>
    <w:pPr>
      <w:widowControl w:val="0"/>
      <w:ind/>
    </w:pPr>
    <w:rPr>
      <w:rFonts w:ascii="Calibri" w:hAnsi="Calibri"/>
      <w:sz w:val="22"/>
    </w:rPr>
  </w:style>
  <w:style w:styleId="Style_28_ch" w:type="character">
    <w:name w:val="ConsPlusNormal"/>
    <w:link w:val="Style_28"/>
    <w:rPr>
      <w:rFonts w:ascii="Calibri" w:hAnsi="Calibri"/>
      <w:sz w:val="22"/>
    </w:rPr>
  </w:style>
  <w:style w:styleId="Style_29" w:type="paragraph">
    <w:name w:val="WW8Num1z3"/>
    <w:link w:val="Style_29_ch"/>
  </w:style>
  <w:style w:styleId="Style_29_ch" w:type="character">
    <w:name w:val="WW8Num1z3"/>
    <w:link w:val="Style_29"/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toc 3"/>
    <w:next w:val="Style_2"/>
    <w:link w:val="Style_31_ch"/>
    <w:uiPriority w:val="39"/>
    <w:pPr>
      <w:ind w:firstLine="0" w:left="400"/>
    </w:pPr>
  </w:style>
  <w:style w:styleId="Style_31_ch" w:type="character">
    <w:name w:val="toc 3"/>
    <w:link w:val="Style_31"/>
  </w:style>
  <w:style w:styleId="Style_32" w:type="paragraph">
    <w:name w:val="Body Text"/>
    <w:basedOn w:val="Style_2"/>
    <w:link w:val="Style_32_ch"/>
    <w:pPr>
      <w:spacing w:after="120" w:before="0"/>
      <w:ind/>
    </w:pPr>
  </w:style>
  <w:style w:styleId="Style_32_ch" w:type="character">
    <w:name w:val="Body Text"/>
    <w:basedOn w:val="Style_2_ch"/>
    <w:link w:val="Style_32"/>
  </w:style>
  <w:style w:styleId="Style_33" w:type="paragraph">
    <w:name w:val="Указатель2"/>
    <w:basedOn w:val="Style_2"/>
    <w:link w:val="Style_33_ch"/>
  </w:style>
  <w:style w:styleId="Style_33_ch" w:type="character">
    <w:name w:val="Указатель2"/>
    <w:basedOn w:val="Style_2_ch"/>
    <w:link w:val="Style_33"/>
  </w:style>
  <w:style w:styleId="Style_34" w:type="paragraph">
    <w:name w:val="Balloon Text"/>
    <w:basedOn w:val="Style_2"/>
    <w:link w:val="Style_34_ch"/>
    <w:rPr>
      <w:rFonts w:ascii="Segoe UI" w:hAnsi="Segoe UI"/>
      <w:sz w:val="18"/>
    </w:rPr>
  </w:style>
  <w:style w:styleId="Style_34_ch" w:type="character">
    <w:name w:val="Balloon Text"/>
    <w:basedOn w:val="Style_2_ch"/>
    <w:link w:val="Style_34"/>
    <w:rPr>
      <w:rFonts w:ascii="Segoe UI" w:hAnsi="Segoe UI"/>
      <w:sz w:val="18"/>
    </w:rPr>
  </w:style>
  <w:style w:styleId="Style_35" w:type="paragraph">
    <w:name w:val="Название2"/>
    <w:basedOn w:val="Style_2"/>
    <w:link w:val="Style_35_ch"/>
    <w:pPr>
      <w:spacing w:after="120" w:before="120"/>
      <w:ind/>
    </w:pPr>
    <w:rPr>
      <w:i w:val="1"/>
      <w:sz w:val="24"/>
    </w:rPr>
  </w:style>
  <w:style w:styleId="Style_35_ch" w:type="character">
    <w:name w:val="Название2"/>
    <w:basedOn w:val="Style_2_ch"/>
    <w:link w:val="Style_35"/>
    <w:rPr>
      <w:i w:val="1"/>
      <w:sz w:val="24"/>
    </w:rPr>
  </w:style>
  <w:style w:styleId="Style_36" w:type="paragraph">
    <w:name w:val="Название1"/>
    <w:basedOn w:val="Style_2"/>
    <w:link w:val="Style_36_ch"/>
    <w:pPr>
      <w:spacing w:after="120" w:before="120"/>
      <w:ind/>
    </w:pPr>
    <w:rPr>
      <w:i w:val="1"/>
      <w:sz w:val="24"/>
    </w:rPr>
  </w:style>
  <w:style w:styleId="Style_36_ch" w:type="character">
    <w:name w:val="Название1"/>
    <w:basedOn w:val="Style_2_ch"/>
    <w:link w:val="Style_36"/>
    <w:rPr>
      <w:i w:val="1"/>
      <w:sz w:val="24"/>
    </w:rPr>
  </w:style>
  <w:style w:styleId="Style_37" w:type="paragraph">
    <w:name w:val="heading 5"/>
    <w:next w:val="Style_2"/>
    <w:link w:val="Style_3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7_ch" w:type="character">
    <w:name w:val="heading 5"/>
    <w:link w:val="Style_37"/>
    <w:rPr>
      <w:rFonts w:ascii="XO Thames" w:hAnsi="XO Thames"/>
      <w:b w:val="1"/>
      <w:color w:val="000000"/>
      <w:sz w:val="22"/>
    </w:rPr>
  </w:style>
  <w:style w:styleId="Style_38" w:type="paragraph">
    <w:name w:val="heading 1"/>
    <w:basedOn w:val="Style_2"/>
    <w:next w:val="Style_2"/>
    <w:link w:val="Style_38_ch"/>
    <w:uiPriority w:val="9"/>
    <w:qFormat/>
    <w:pPr>
      <w:spacing w:after="108" w:before="108"/>
      <w:ind/>
      <w:jc w:val="center"/>
      <w:outlineLvl w:val="0"/>
    </w:pPr>
    <w:rPr>
      <w:rFonts w:ascii="Times New Roman CYR" w:hAnsi="Times New Roman CYR"/>
      <w:b w:val="1"/>
      <w:color w:val="26282F"/>
    </w:rPr>
  </w:style>
  <w:style w:styleId="Style_38_ch" w:type="character">
    <w:name w:val="heading 1"/>
    <w:basedOn w:val="Style_2_ch"/>
    <w:link w:val="Style_38"/>
    <w:rPr>
      <w:rFonts w:ascii="Times New Roman CYR" w:hAnsi="Times New Roman CYR"/>
      <w:b w:val="1"/>
      <w:color w:val="26282F"/>
    </w:rPr>
  </w:style>
  <w:style w:styleId="Style_39" w:type="paragraph">
    <w:name w:val="WW8Num3z4"/>
    <w:link w:val="Style_39_ch"/>
  </w:style>
  <w:style w:styleId="Style_39_ch" w:type="character">
    <w:name w:val="WW8Num3z4"/>
    <w:link w:val="Style_39"/>
  </w:style>
  <w:style w:styleId="Style_40" w:type="paragraph">
    <w:name w:val="Hyperlink"/>
    <w:link w:val="Style_40_ch"/>
    <w:rPr>
      <w:color w:val="000080"/>
      <w:u w:val="single"/>
    </w:rPr>
  </w:style>
  <w:style w:styleId="Style_40_ch" w:type="character">
    <w:name w:val="Hyperlink"/>
    <w:link w:val="Style_40"/>
    <w:rPr>
      <w:color w:val="000080"/>
      <w:u w:val="single"/>
    </w:rPr>
  </w:style>
  <w:style w:styleId="Style_41" w:type="paragraph">
    <w:name w:val="Footnote"/>
    <w:link w:val="Style_41_ch"/>
    <w:pPr>
      <w:ind/>
      <w:jc w:val="left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toc 1"/>
    <w:next w:val="Style_2"/>
    <w:link w:val="Style_42_ch"/>
    <w:uiPriority w:val="39"/>
    <w:pPr>
      <w:ind w:firstLine="0" w:left="0"/>
    </w:pPr>
    <w:rPr>
      <w:rFonts w:ascii="XO Thames" w:hAnsi="XO Thames"/>
      <w:b w:val="1"/>
    </w:rPr>
  </w:style>
  <w:style w:styleId="Style_42_ch" w:type="character">
    <w:name w:val="toc 1"/>
    <w:link w:val="Style_42"/>
    <w:rPr>
      <w:rFonts w:ascii="XO Thames" w:hAnsi="XO Thames"/>
      <w:b w:val="1"/>
    </w:rPr>
  </w:style>
  <w:style w:styleId="Style_43" w:type="paragraph">
    <w:name w:val="Header and Footer"/>
    <w:link w:val="Style_43_ch"/>
    <w:pPr>
      <w:spacing w:line="360" w:lineRule="auto"/>
      <w:ind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WW8Num2z1"/>
    <w:link w:val="Style_44_ch"/>
  </w:style>
  <w:style w:styleId="Style_44_ch" w:type="character">
    <w:name w:val="WW8Num2z1"/>
    <w:link w:val="Style_44"/>
  </w:style>
  <w:style w:styleId="Style_45" w:type="paragraph">
    <w:name w:val="Основной шрифт абзаца1"/>
    <w:link w:val="Style_45_ch"/>
  </w:style>
  <w:style w:styleId="Style_45_ch" w:type="character">
    <w:name w:val="Основной шрифт абзаца1"/>
    <w:link w:val="Style_45"/>
  </w:style>
  <w:style w:styleId="Style_46" w:type="paragraph">
    <w:name w:val="toc 9"/>
    <w:next w:val="Style_2"/>
    <w:link w:val="Style_46_ch"/>
    <w:uiPriority w:val="39"/>
    <w:pPr>
      <w:ind w:firstLine="0" w:left="1600"/>
    </w:pPr>
  </w:style>
  <w:style w:styleId="Style_46_ch" w:type="character">
    <w:name w:val="toc 9"/>
    <w:link w:val="Style_46"/>
  </w:style>
  <w:style w:styleId="Style_47" w:type="paragraph">
    <w:name w:val="List"/>
    <w:basedOn w:val="Style_32"/>
    <w:link w:val="Style_47_ch"/>
  </w:style>
  <w:style w:styleId="Style_47_ch" w:type="character">
    <w:name w:val="List"/>
    <w:basedOn w:val="Style_32_ch"/>
    <w:link w:val="Style_47"/>
  </w:style>
  <w:style w:styleId="Style_48" w:type="paragraph">
    <w:name w:val="WW8Num1z2"/>
    <w:link w:val="Style_48_ch"/>
    <w:rPr>
      <w:rFonts w:ascii="Times New Roman" w:hAnsi="Times New Roman"/>
      <w:sz w:val="28"/>
    </w:rPr>
  </w:style>
  <w:style w:styleId="Style_48_ch" w:type="character">
    <w:name w:val="WW8Num1z2"/>
    <w:link w:val="Style_48"/>
    <w:rPr>
      <w:rFonts w:ascii="Times New Roman" w:hAnsi="Times New Roman"/>
      <w:sz w:val="28"/>
    </w:rPr>
  </w:style>
  <w:style w:styleId="Style_49" w:type="paragraph">
    <w:name w:val="WW8Num2z5"/>
    <w:link w:val="Style_49_ch"/>
  </w:style>
  <w:style w:styleId="Style_49_ch" w:type="character">
    <w:name w:val="WW8Num2z5"/>
    <w:link w:val="Style_49"/>
  </w:style>
  <w:style w:styleId="Style_50" w:type="paragraph">
    <w:name w:val="Указатель1"/>
    <w:basedOn w:val="Style_2"/>
    <w:link w:val="Style_50_ch"/>
  </w:style>
  <w:style w:styleId="Style_50_ch" w:type="character">
    <w:name w:val="Указатель1"/>
    <w:basedOn w:val="Style_2_ch"/>
    <w:link w:val="Style_50"/>
  </w:style>
  <w:style w:styleId="Style_51" w:type="paragraph">
    <w:name w:val="WW8Num3z1"/>
    <w:link w:val="Style_51_ch"/>
  </w:style>
  <w:style w:styleId="Style_51_ch" w:type="character">
    <w:name w:val="WW8Num3z1"/>
    <w:link w:val="Style_51"/>
  </w:style>
  <w:style w:styleId="Style_52" w:type="paragraph">
    <w:name w:val="toc 8"/>
    <w:next w:val="Style_2"/>
    <w:link w:val="Style_52_ch"/>
    <w:uiPriority w:val="39"/>
    <w:pPr>
      <w:ind w:firstLine="0" w:left="1400"/>
    </w:pPr>
  </w:style>
  <w:style w:styleId="Style_52_ch" w:type="character">
    <w:name w:val="toc 8"/>
    <w:link w:val="Style_52"/>
  </w:style>
  <w:style w:styleId="Style_53" w:type="paragraph">
    <w:name w:val="toc 5"/>
    <w:next w:val="Style_2"/>
    <w:link w:val="Style_53_ch"/>
    <w:uiPriority w:val="39"/>
    <w:pPr>
      <w:ind w:firstLine="0" w:left="800"/>
    </w:pPr>
  </w:style>
  <w:style w:styleId="Style_53_ch" w:type="character">
    <w:name w:val="toc 5"/>
    <w:link w:val="Style_53"/>
  </w:style>
  <w:style w:styleId="Style_54" w:type="paragraph">
    <w:name w:val="WW8Num2z6"/>
    <w:link w:val="Style_54_ch"/>
  </w:style>
  <w:style w:styleId="Style_54_ch" w:type="character">
    <w:name w:val="WW8Num2z6"/>
    <w:link w:val="Style_54"/>
  </w:style>
  <w:style w:styleId="Style_55" w:type="paragraph">
    <w:name w:val="Содержимое таблицы"/>
    <w:basedOn w:val="Style_2"/>
    <w:link w:val="Style_55_ch"/>
  </w:style>
  <w:style w:styleId="Style_55_ch" w:type="character">
    <w:name w:val="Содержимое таблицы"/>
    <w:basedOn w:val="Style_2_ch"/>
    <w:link w:val="Style_55"/>
  </w:style>
  <w:style w:styleId="Style_56" w:type="paragraph">
    <w:name w:val="WW8Num1z4"/>
    <w:link w:val="Style_56_ch"/>
  </w:style>
  <w:style w:styleId="Style_56_ch" w:type="character">
    <w:name w:val="WW8Num1z4"/>
    <w:link w:val="Style_56"/>
  </w:style>
  <w:style w:styleId="Style_57" w:type="paragraph">
    <w:name w:val="Subtitle"/>
    <w:next w:val="Style_2"/>
    <w:link w:val="Style_57_ch"/>
    <w:uiPriority w:val="11"/>
    <w:qFormat/>
    <w:rPr>
      <w:rFonts w:ascii="XO Thames" w:hAnsi="XO Thames"/>
      <w:i w:val="1"/>
      <w:color w:val="616161"/>
      <w:sz w:val="24"/>
    </w:rPr>
  </w:style>
  <w:style w:styleId="Style_57_ch" w:type="character">
    <w:name w:val="Subtitle"/>
    <w:link w:val="Style_57"/>
    <w:rPr>
      <w:rFonts w:ascii="XO Thames" w:hAnsi="XO Thames"/>
      <w:i w:val="1"/>
      <w:color w:val="616161"/>
      <w:sz w:val="24"/>
    </w:rPr>
  </w:style>
  <w:style w:styleId="Style_58" w:type="paragraph">
    <w:name w:val="Основной шрифт абзаца2"/>
    <w:link w:val="Style_58_ch"/>
  </w:style>
  <w:style w:styleId="Style_58_ch" w:type="character">
    <w:name w:val="Основной шрифт абзаца2"/>
    <w:link w:val="Style_58"/>
  </w:style>
  <w:style w:styleId="Style_59" w:type="paragraph">
    <w:name w:val="Заголовок таблицы"/>
    <w:basedOn w:val="Style_55"/>
    <w:link w:val="Style_59_ch"/>
    <w:pPr>
      <w:ind/>
      <w:jc w:val="center"/>
    </w:pPr>
    <w:rPr>
      <w:b w:val="1"/>
    </w:rPr>
  </w:style>
  <w:style w:styleId="Style_59_ch" w:type="character">
    <w:name w:val="Заголовок таблицы"/>
    <w:basedOn w:val="Style_55_ch"/>
    <w:link w:val="Style_59"/>
    <w:rPr>
      <w:b w:val="1"/>
    </w:rPr>
  </w:style>
  <w:style w:styleId="Style_60" w:type="paragraph">
    <w:name w:val="toc 10"/>
    <w:next w:val="Style_2"/>
    <w:link w:val="Style_60_ch"/>
    <w:uiPriority w:val="39"/>
    <w:pPr>
      <w:ind w:firstLine="0" w:left="1800"/>
    </w:pPr>
  </w:style>
  <w:style w:styleId="Style_60_ch" w:type="character">
    <w:name w:val="toc 10"/>
    <w:link w:val="Style_60"/>
  </w:style>
  <w:style w:styleId="Style_61" w:type="paragraph">
    <w:name w:val="WW8Num2z2"/>
    <w:link w:val="Style_61_ch"/>
    <w:rPr>
      <w:rFonts w:ascii="Times New Roman" w:hAnsi="Times New Roman"/>
      <w:sz w:val="28"/>
    </w:rPr>
  </w:style>
  <w:style w:styleId="Style_61_ch" w:type="character">
    <w:name w:val="WW8Num2z2"/>
    <w:link w:val="Style_61"/>
    <w:rPr>
      <w:rFonts w:ascii="Times New Roman" w:hAnsi="Times New Roman"/>
      <w:sz w:val="28"/>
    </w:rPr>
  </w:style>
  <w:style w:styleId="Style_62" w:type="paragraph">
    <w:name w:val="Title"/>
    <w:basedOn w:val="Style_2"/>
    <w:next w:val="Style_32"/>
    <w:link w:val="Style_62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62_ch" w:type="character">
    <w:name w:val="Title"/>
    <w:basedOn w:val="Style_2_ch"/>
    <w:link w:val="Style_62"/>
    <w:rPr>
      <w:rFonts w:ascii="Arial" w:hAnsi="Arial"/>
      <w:sz w:val="28"/>
    </w:rPr>
  </w:style>
  <w:style w:styleId="Style_63" w:type="paragraph">
    <w:name w:val="heading 4"/>
    <w:next w:val="Style_2"/>
    <w:link w:val="Style_6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63_ch" w:type="character">
    <w:name w:val="heading 4"/>
    <w:link w:val="Style_63"/>
    <w:rPr>
      <w:rFonts w:ascii="XO Thames" w:hAnsi="XO Thames"/>
      <w:b w:val="1"/>
      <w:color w:val="595959"/>
      <w:sz w:val="26"/>
    </w:rPr>
  </w:style>
  <w:style w:styleId="Style_64" w:type="paragraph">
    <w:name w:val="heading 2"/>
    <w:next w:val="Style_2"/>
    <w:link w:val="Style_6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64_ch" w:type="character">
    <w:name w:val="heading 2"/>
    <w:link w:val="Style_64"/>
    <w:rPr>
      <w:rFonts w:ascii="XO Thames" w:hAnsi="XO Thames"/>
      <w:b w:val="1"/>
      <w:color w:val="00A0FF"/>
      <w:sz w:val="26"/>
    </w:rPr>
  </w:style>
  <w:style w:styleId="Style_65" w:type="paragraph">
    <w:name w:val="WW8Num2z8"/>
    <w:link w:val="Style_65_ch"/>
  </w:style>
  <w:style w:styleId="Style_65_ch" w:type="character">
    <w:name w:val="WW8Num2z8"/>
    <w:link w:val="Style_65"/>
  </w:style>
  <w:style w:styleId="Style_66" w:type="paragraph">
    <w:name w:val="WW8Num3z5"/>
    <w:link w:val="Style_66_ch"/>
  </w:style>
  <w:style w:styleId="Style_66_ch" w:type="character">
    <w:name w:val="WW8Num3z5"/>
    <w:link w:val="Style_66"/>
  </w:style>
  <w:style w:default="1" w:styleId="Style_67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2021-03-17T07:07:43Z</dcterms:modified>
</cp:coreProperties>
</file>