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 w:firstLine="0" w:left="-148" w:right="384"/>
        <w:jc w:val="right"/>
      </w:pPr>
    </w:p>
    <w:p w14:paraId="02000000">
      <w:pPr>
        <w:pStyle w:val="Style_1"/>
        <w:ind w:firstLine="0" w:left="561" w:right="384"/>
      </w:pPr>
    </w:p>
    <w:p w14:paraId="03000000">
      <w:pPr>
        <w:pStyle w:val="Style_1"/>
        <w:ind w:firstLine="0" w:left="561" w:right="384"/>
      </w:pPr>
      <w:r>
        <w:rPr>
          <w:sz w:val="20"/>
        </w:rPr>
        <w:drawing>
          <wp:inline>
            <wp:extent cx="402590" cy="501142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02590" cy="50114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2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5000000">
      <w:pPr>
        <w:pStyle w:val="Style_2"/>
      </w:pPr>
      <w:r>
        <w:rPr>
          <w:rFonts w:ascii="Times New Roman" w:hAnsi="Times New Roman"/>
          <w:b w:val="1"/>
          <w:sz w:val="40"/>
        </w:rPr>
        <w:t xml:space="preserve"> САНДОВСКОГО РАЙОНА</w:t>
      </w:r>
    </w:p>
    <w:p w14:paraId="06000000">
      <w:pPr>
        <w:pStyle w:val="Style_2"/>
      </w:pPr>
      <w:r>
        <w:rPr>
          <w:rFonts w:ascii="Times New Roman" w:hAnsi="Times New Roman"/>
          <w:sz w:val="28"/>
        </w:rPr>
        <w:t>Тверская область</w:t>
      </w:r>
    </w:p>
    <w:p w14:paraId="07000000">
      <w:pPr>
        <w:pStyle w:val="Style_2"/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8000000">
      <w:pPr>
        <w:ind w:firstLine="0" w:left="-148" w:right="384"/>
      </w:pPr>
      <w:r>
        <w:rPr>
          <w:sz w:val="28"/>
        </w:rPr>
        <w:t>25.02.2020</w:t>
      </w:r>
      <w:r>
        <w:rPr>
          <w:sz w:val="28"/>
        </w:rPr>
        <w:tab/>
      </w:r>
      <w:r>
        <w:rPr>
          <w:sz w:val="28"/>
        </w:rPr>
        <w:t xml:space="preserve">                                      </w:t>
      </w:r>
      <w:r>
        <w:rPr>
          <w:sz w:val="28"/>
        </w:rPr>
        <w:t xml:space="preserve">         п.Сандово</w:t>
      </w:r>
      <w:r>
        <w:rPr>
          <w:sz w:val="28"/>
        </w:rPr>
        <w:t xml:space="preserve">        </w:t>
      </w:r>
      <w:r>
        <w:rPr>
          <w:sz w:val="28"/>
        </w:rPr>
        <w:t xml:space="preserve">                                  </w:t>
      </w:r>
      <w:r>
        <w:rPr>
          <w:sz w:val="28"/>
        </w:rPr>
        <w:t>№ 60</w:t>
      </w:r>
    </w:p>
    <w:p w14:paraId="09000000">
      <w:pPr>
        <w:tabs>
          <w:tab w:leader="none" w:pos="10206" w:val="left"/>
        </w:tabs>
        <w:ind w:right="-1"/>
        <w:jc w:val="center"/>
        <w:rPr>
          <w:b w:val="1"/>
          <w:sz w:val="28"/>
        </w:rPr>
      </w:pPr>
    </w:p>
    <w:p w14:paraId="0A000000">
      <w:pPr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б организации </w:t>
      </w:r>
      <w:r>
        <w:rPr>
          <w:sz w:val="28"/>
        </w:rPr>
        <w:t>универсальной</w:t>
      </w:r>
    </w:p>
    <w:p w14:paraId="0B000000">
      <w:pPr>
        <w:rPr>
          <w:sz w:val="28"/>
        </w:rPr>
      </w:pPr>
      <w:r>
        <w:rPr>
          <w:sz w:val="28"/>
        </w:rPr>
        <w:t xml:space="preserve">ярмарки </w:t>
      </w:r>
      <w:r>
        <w:rPr>
          <w:sz w:val="28"/>
        </w:rPr>
        <w:t xml:space="preserve">на территории </w:t>
      </w:r>
      <w:r>
        <w:rPr>
          <w:sz w:val="28"/>
        </w:rPr>
        <w:t>п.Сандово</w:t>
      </w:r>
    </w:p>
    <w:p w14:paraId="0C000000">
      <w:pPr>
        <w:tabs>
          <w:tab w:leader="none" w:pos="9350" w:val="left"/>
          <w:tab w:leader="none" w:pos="9781" w:val="left"/>
        </w:tabs>
        <w:ind w:right="-23"/>
        <w:jc w:val="both"/>
        <w:rPr>
          <w:b w:val="1"/>
          <w:sz w:val="28"/>
        </w:rPr>
      </w:pPr>
    </w:p>
    <w:p w14:paraId="0D000000">
      <w:pPr>
        <w:tabs>
          <w:tab w:leader="none" w:pos="9350" w:val="left"/>
          <w:tab w:leader="none" w:pos="9781" w:val="left"/>
        </w:tabs>
        <w:ind w:firstLine="709" w:right="-23"/>
        <w:jc w:val="both"/>
        <w:rPr>
          <w:sz w:val="28"/>
        </w:rPr>
      </w:pPr>
      <w:r>
        <w:rPr>
          <w:sz w:val="28"/>
        </w:rPr>
        <w:t xml:space="preserve">Руководствуясь Федеральным  законом </w:t>
      </w:r>
      <w:r>
        <w:rPr>
          <w:sz w:val="28"/>
        </w:rPr>
        <w:t xml:space="preserve">Российской Федерации </w:t>
      </w:r>
      <w:r>
        <w:rPr>
          <w:sz w:val="28"/>
        </w:rPr>
        <w:t>от</w:t>
      </w:r>
      <w:r>
        <w:rPr>
          <w:sz w:val="28"/>
        </w:rPr>
        <w:t> </w:t>
      </w:r>
      <w:r>
        <w:rPr>
          <w:sz w:val="28"/>
        </w:rPr>
        <w:t xml:space="preserve">06.10.2003 </w:t>
      </w:r>
      <w:r>
        <w:rPr>
          <w:sz w:val="28"/>
        </w:rPr>
        <w:t xml:space="preserve">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</w:rPr>
        <w:t>п</w:t>
      </w:r>
      <w:r>
        <w:rPr>
          <w:sz w:val="28"/>
        </w:rPr>
        <w:t>остановлением Правительства Тверской области от 01.10.2013</w:t>
      </w:r>
      <w:r>
        <w:rPr>
          <w:sz w:val="28"/>
        </w:rPr>
        <w:t xml:space="preserve"> № 464-пп «О порядке организации ярмарок и продажи товаров (выполнения работ, оказания услуг) на них на территории Тверской области»</w:t>
      </w:r>
      <w:r>
        <w:rPr>
          <w:sz w:val="28"/>
        </w:rPr>
        <w:t xml:space="preserve">,  </w:t>
      </w:r>
      <w:r>
        <w:rPr>
          <w:sz w:val="28"/>
        </w:rPr>
        <w:t xml:space="preserve">Уставом </w:t>
      </w:r>
      <w:r>
        <w:rPr>
          <w:sz w:val="28"/>
        </w:rPr>
        <w:t>муниципального образования «Сандовский район»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соответствии с соглашением о передаче полномочий органов местного самоуправления городского поселения «поселок Сандово» органам местного самоуправления муниципального образования «Сандовский район»</w:t>
      </w:r>
      <w:r>
        <w:rPr>
          <w:sz w:val="28"/>
        </w:rPr>
        <w:t xml:space="preserve"> от 09.12.2019 №1</w:t>
      </w:r>
      <w:r>
        <w:rPr>
          <w:sz w:val="28"/>
        </w:rPr>
        <w:t>,</w:t>
      </w:r>
      <w:r>
        <w:rPr>
          <w:sz w:val="28"/>
        </w:rPr>
        <w:t xml:space="preserve"> администрация Сандовского района</w:t>
      </w:r>
    </w:p>
    <w:p w14:paraId="0E000000">
      <w:pPr>
        <w:tabs>
          <w:tab w:leader="none" w:pos="9350" w:val="left"/>
          <w:tab w:leader="none" w:pos="9781" w:val="left"/>
        </w:tabs>
        <w:ind w:firstLine="567" w:right="-23"/>
        <w:jc w:val="both"/>
        <w:rPr>
          <w:sz w:val="28"/>
        </w:rPr>
      </w:pPr>
    </w:p>
    <w:p w14:paraId="0F000000">
      <w:pPr>
        <w:tabs>
          <w:tab w:leader="none" w:pos="9350" w:val="left"/>
          <w:tab w:leader="none" w:pos="9639" w:val="left"/>
        </w:tabs>
        <w:spacing w:line="360" w:lineRule="auto"/>
        <w:ind w:firstLine="700" w:right="384"/>
        <w:jc w:val="center"/>
        <w:rPr>
          <w:sz w:val="28"/>
        </w:rPr>
      </w:pPr>
      <w:r>
        <w:rPr>
          <w:sz w:val="28"/>
        </w:rPr>
        <w:t>ПОСТАНОВЛЯ</w:t>
      </w:r>
      <w:r>
        <w:rPr>
          <w:sz w:val="28"/>
        </w:rPr>
        <w:t>ЕТ</w:t>
      </w:r>
      <w:r>
        <w:rPr>
          <w:sz w:val="28"/>
        </w:rPr>
        <w:t>:</w:t>
      </w:r>
    </w:p>
    <w:p w14:paraId="10000000">
      <w:pPr>
        <w:pStyle w:val="Style_3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Организовать на территории </w:t>
      </w:r>
      <w:r>
        <w:rPr>
          <w:rFonts w:ascii="Times New Roman" w:hAnsi="Times New Roman"/>
          <w:sz w:val="28"/>
        </w:rPr>
        <w:t>п.Сандово</w:t>
      </w:r>
      <w:r>
        <w:rPr>
          <w:rFonts w:ascii="Times New Roman" w:hAnsi="Times New Roman"/>
          <w:sz w:val="28"/>
        </w:rPr>
        <w:t xml:space="preserve"> универсальную ярмарку по адрес</w:t>
      </w:r>
      <w:r>
        <w:rPr>
          <w:rFonts w:ascii="Times New Roman" w:hAnsi="Times New Roman"/>
          <w:sz w:val="28"/>
        </w:rPr>
        <w:t>у:</w:t>
      </w:r>
      <w:r>
        <w:rPr>
          <w:rFonts w:ascii="Times New Roman" w:hAnsi="Times New Roman"/>
          <w:sz w:val="28"/>
        </w:rPr>
        <w:t xml:space="preserve"> Тверская обл., Сандовский район, п.Сандово, ул.Рудакова, асфальтированная площадка общей площадью 2949м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, кадастровый номер 69:28:0070139:195; Тверская обл., Сандовский район, п.Сандово, пересечение ул.Советская, Лесная, песчано-гравийная площадка общей площадью 750м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>(далее-Ярмарка).</w:t>
      </w:r>
    </w:p>
    <w:p w14:paraId="11000000">
      <w:pPr>
        <w:pStyle w:val="Style_4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твердить порядок предоставления торговых мест на Ярмарке </w:t>
      </w:r>
      <w:r>
        <w:rPr>
          <w:rFonts w:ascii="Times New Roman" w:hAnsi="Times New Roman"/>
          <w:sz w:val="28"/>
        </w:rPr>
        <w:t>(прил</w:t>
      </w:r>
      <w:r>
        <w:rPr>
          <w:rFonts w:ascii="Times New Roman" w:hAnsi="Times New Roman"/>
          <w:sz w:val="28"/>
        </w:rPr>
        <w:t>агается</w:t>
      </w:r>
      <w:r>
        <w:rPr>
          <w:rFonts w:ascii="Times New Roman" w:hAnsi="Times New Roman"/>
          <w:sz w:val="28"/>
        </w:rPr>
        <w:t>).</w:t>
      </w:r>
    </w:p>
    <w:p w14:paraId="12000000">
      <w:pPr>
        <w:tabs>
          <w:tab w:leader="none" w:pos="9639" w:val="left"/>
          <w:tab w:leader="none" w:pos="9900" w:val="left"/>
        </w:tabs>
        <w:ind w:firstLine="700"/>
        <w:jc w:val="both"/>
        <w:rPr>
          <w:sz w:val="24"/>
        </w:rPr>
      </w:pPr>
      <w:r>
        <w:rPr>
          <w:sz w:val="28"/>
        </w:rPr>
        <w:t>3</w:t>
      </w:r>
      <w:r>
        <w:rPr>
          <w:sz w:val="28"/>
        </w:rPr>
        <w:t>. Определить:</w:t>
      </w:r>
    </w:p>
    <w:p w14:paraId="13000000">
      <w:pPr>
        <w:tabs>
          <w:tab w:leader="none" w:pos="9639" w:val="left"/>
          <w:tab w:leader="none" w:pos="9900" w:val="left"/>
        </w:tabs>
        <w:ind w:firstLine="70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.1. Количество </w:t>
      </w:r>
      <w:r>
        <w:rPr>
          <w:sz w:val="28"/>
        </w:rPr>
        <w:t xml:space="preserve">торговых мест на </w:t>
      </w:r>
      <w:r>
        <w:rPr>
          <w:sz w:val="28"/>
        </w:rPr>
        <w:t xml:space="preserve">универсальной </w:t>
      </w:r>
      <w:r>
        <w:rPr>
          <w:sz w:val="28"/>
        </w:rPr>
        <w:t>Ярмарке</w:t>
      </w:r>
      <w:r>
        <w:rPr>
          <w:sz w:val="28"/>
        </w:rPr>
        <w:t xml:space="preserve"> по адресу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 xml:space="preserve">Тверская обл., Сандовский район, п.Сандово, ул.Рудакова, асфальтированная площадка общей площадью 2949 </w:t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  <w:r>
        <w:rPr>
          <w:sz w:val="28"/>
        </w:rPr>
        <w:t>, кадастровый номер 69:28:0070139:195</w:t>
      </w:r>
      <w:r>
        <w:rPr>
          <w:sz w:val="28"/>
        </w:rPr>
        <w:t xml:space="preserve"> – </w:t>
      </w:r>
      <w:r>
        <w:rPr>
          <w:sz w:val="28"/>
        </w:rPr>
        <w:t>100</w:t>
      </w:r>
      <w:r>
        <w:rPr>
          <w:sz w:val="28"/>
        </w:rPr>
        <w:t xml:space="preserve">, из них: </w:t>
      </w:r>
      <w:r>
        <w:rPr>
          <w:sz w:val="28"/>
        </w:rPr>
        <w:t>5</w:t>
      </w:r>
      <w:r>
        <w:rPr>
          <w:sz w:val="28"/>
        </w:rPr>
        <w:t xml:space="preserve"> – места продаж</w:t>
      </w:r>
      <w:r>
        <w:rPr>
          <w:sz w:val="28"/>
        </w:rPr>
        <w:t xml:space="preserve">и с автотранспортных средств, </w:t>
      </w:r>
      <w:r>
        <w:rPr>
          <w:sz w:val="28"/>
        </w:rPr>
        <w:t>10</w:t>
      </w:r>
      <w:r>
        <w:rPr>
          <w:sz w:val="28"/>
        </w:rPr>
        <w:t xml:space="preserve"> – социальные места</w:t>
      </w:r>
      <w:r>
        <w:rPr>
          <w:sz w:val="28"/>
        </w:rPr>
        <w:t>.</w:t>
      </w:r>
    </w:p>
    <w:p w14:paraId="14000000">
      <w:pPr>
        <w:tabs>
          <w:tab w:leader="none" w:pos="9639" w:val="left"/>
          <w:tab w:leader="none" w:pos="9900" w:val="left"/>
        </w:tabs>
        <w:ind w:firstLine="70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>.2</w:t>
      </w:r>
      <w:r>
        <w:rPr>
          <w:sz w:val="28"/>
        </w:rPr>
        <w:t xml:space="preserve">. Количество торговых мест на </w:t>
      </w:r>
      <w:r>
        <w:rPr>
          <w:sz w:val="28"/>
        </w:rPr>
        <w:t xml:space="preserve">универсальной </w:t>
      </w:r>
      <w:r>
        <w:rPr>
          <w:sz w:val="28"/>
        </w:rPr>
        <w:t>Ярмарке</w:t>
      </w:r>
      <w:r>
        <w:rPr>
          <w:sz w:val="28"/>
        </w:rPr>
        <w:t xml:space="preserve"> по адресу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Тверская обл., Сандовский район, п.Сандово, пересечение ул.Советская, Лесная, песчано-гравий</w:t>
      </w:r>
      <w:r>
        <w:rPr>
          <w:sz w:val="28"/>
        </w:rPr>
        <w:t>ная площадка общей площадью 750</w:t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</w:t>
      </w:r>
      <w:r>
        <w:rPr>
          <w:sz w:val="28"/>
        </w:rPr>
        <w:t xml:space="preserve"> </w:t>
      </w:r>
      <w:r>
        <w:rPr>
          <w:sz w:val="28"/>
        </w:rPr>
        <w:t>25</w:t>
      </w:r>
      <w:r>
        <w:rPr>
          <w:sz w:val="28"/>
        </w:rPr>
        <w:t xml:space="preserve">, из них: </w:t>
      </w:r>
      <w:r>
        <w:rPr>
          <w:sz w:val="28"/>
        </w:rPr>
        <w:t>2</w:t>
      </w:r>
      <w:r>
        <w:rPr>
          <w:sz w:val="28"/>
        </w:rPr>
        <w:t xml:space="preserve"> – места продажи</w:t>
      </w:r>
      <w:r>
        <w:rPr>
          <w:sz w:val="28"/>
        </w:rPr>
        <w:t xml:space="preserve"> с автотранспортных средств, 5</w:t>
      </w:r>
      <w:r>
        <w:rPr>
          <w:sz w:val="28"/>
        </w:rPr>
        <w:t xml:space="preserve"> – социальные места</w:t>
      </w:r>
      <w:r>
        <w:rPr>
          <w:sz w:val="28"/>
        </w:rPr>
        <w:t>.</w:t>
      </w:r>
    </w:p>
    <w:p w14:paraId="15000000">
      <w:pPr>
        <w:tabs>
          <w:tab w:leader="none" w:pos="9639" w:val="left"/>
          <w:tab w:leader="none" w:pos="9900" w:val="left"/>
        </w:tabs>
        <w:ind w:firstLine="70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>3</w:t>
      </w:r>
      <w:r>
        <w:rPr>
          <w:sz w:val="28"/>
        </w:rPr>
        <w:t>. Режим работы Ярмарки:</w:t>
      </w:r>
      <w:r>
        <w:rPr>
          <w:sz w:val="28"/>
        </w:rPr>
        <w:t xml:space="preserve"> еженедельно с 06.00 час</w:t>
      </w:r>
      <w:r>
        <w:rPr>
          <w:sz w:val="28"/>
        </w:rPr>
        <w:t xml:space="preserve">ов </w:t>
      </w:r>
      <w:r>
        <w:rPr>
          <w:sz w:val="28"/>
        </w:rPr>
        <w:t xml:space="preserve"> до 15.00 час</w:t>
      </w:r>
      <w:r>
        <w:rPr>
          <w:sz w:val="28"/>
        </w:rPr>
        <w:t>ов (время московское)</w:t>
      </w:r>
      <w:r>
        <w:rPr>
          <w:sz w:val="28"/>
        </w:rPr>
        <w:t xml:space="preserve"> по средам</w:t>
      </w:r>
      <w:r>
        <w:rPr>
          <w:sz w:val="28"/>
        </w:rPr>
        <w:t>.</w:t>
      </w:r>
    </w:p>
    <w:p w14:paraId="16000000">
      <w:pPr>
        <w:pStyle w:val="Style_4"/>
        <w:ind w:firstLine="700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азмер платы</w:t>
      </w:r>
      <w:r>
        <w:rPr>
          <w:rFonts w:ascii="Times New Roman" w:hAnsi="Times New Roman"/>
          <w:sz w:val="28"/>
        </w:rPr>
        <w:t xml:space="preserve"> за предоставление </w:t>
      </w:r>
      <w:r>
        <w:rPr>
          <w:rFonts w:ascii="Times New Roman" w:hAnsi="Times New Roman"/>
          <w:sz w:val="28"/>
        </w:rPr>
        <w:t xml:space="preserve">торгового места на </w:t>
      </w:r>
      <w:r>
        <w:rPr>
          <w:rFonts w:ascii="Times New Roman" w:hAnsi="Times New Roman"/>
          <w:sz w:val="28"/>
        </w:rPr>
        <w:t xml:space="preserve">Ярмарке </w:t>
      </w:r>
      <w:r>
        <w:rPr>
          <w:rFonts w:ascii="Times New Roman" w:hAnsi="Times New Roman"/>
          <w:sz w:val="28"/>
        </w:rPr>
        <w:t xml:space="preserve">(за исключением социального места)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пределяется исходя из фактически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занимаемой (предоставляемой)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площади и стоимости одного квадратного метра.</w:t>
      </w:r>
    </w:p>
    <w:p w14:paraId="17000000">
      <w:pPr>
        <w:pStyle w:val="Style_4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Стоимость одного квадратного метра – </w:t>
      </w:r>
      <w:r>
        <w:rPr>
          <w:rFonts w:ascii="Times New Roman" w:hAnsi="Times New Roman"/>
          <w:sz w:val="28"/>
        </w:rPr>
        <w:t>33,33 руб.</w:t>
      </w:r>
    </w:p>
    <w:p w14:paraId="18000000">
      <w:pPr>
        <w:pStyle w:val="Style_4"/>
        <w:ind w:firstLine="700"/>
        <w:jc w:val="both"/>
        <w:rPr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Администратор</w:t>
      </w:r>
      <w:r>
        <w:rPr>
          <w:rFonts w:ascii="Times New Roman" w:hAnsi="Times New Roman"/>
          <w:sz w:val="28"/>
        </w:rPr>
        <w:t xml:space="preserve"> Ярмарки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Муниципальное унитарное предприятие</w:t>
      </w:r>
      <w:r>
        <w:rPr>
          <w:rFonts w:ascii="Times New Roman" w:hAnsi="Times New Roman"/>
          <w:sz w:val="28"/>
        </w:rPr>
        <w:t xml:space="preserve"> «Фонд имущества» </w:t>
      </w:r>
      <w:r>
        <w:rPr>
          <w:rFonts w:ascii="Times New Roman" w:hAnsi="Times New Roman"/>
          <w:sz w:val="28"/>
        </w:rPr>
        <w:t>(ОГРН</w:t>
      </w:r>
      <w:r>
        <w:rPr>
          <w:rFonts w:ascii="Times New Roman" w:hAnsi="Times New Roman"/>
          <w:sz w:val="28"/>
        </w:rPr>
        <w:t xml:space="preserve"> 1096906000795, </w:t>
      </w:r>
      <w:r>
        <w:rPr>
          <w:rFonts w:ascii="Times New Roman" w:hAnsi="Times New Roman"/>
          <w:sz w:val="28"/>
        </w:rPr>
        <w:t xml:space="preserve">ИНН </w:t>
      </w:r>
      <w:r>
        <w:rPr>
          <w:rFonts w:ascii="Times New Roman" w:hAnsi="Times New Roman"/>
          <w:sz w:val="28"/>
        </w:rPr>
        <w:t>6938002699</w:t>
      </w:r>
      <w:r>
        <w:rPr>
          <w:sz w:val="28"/>
        </w:rPr>
        <w:t>).</w:t>
      </w:r>
    </w:p>
    <w:p w14:paraId="19000000">
      <w:pPr>
        <w:ind w:firstLine="70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 Постановление администрации Сандовского района от </w:t>
      </w:r>
      <w:r>
        <w:rPr>
          <w:sz w:val="28"/>
        </w:rPr>
        <w:t>27.02.2017</w:t>
      </w:r>
      <w:r>
        <w:rPr>
          <w:sz w:val="28"/>
        </w:rPr>
        <w:t xml:space="preserve"> г. </w:t>
      </w:r>
      <w:r>
        <w:rPr>
          <w:sz w:val="28"/>
        </w:rPr>
        <w:t>N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«</w:t>
      </w:r>
      <w:r>
        <w:rPr>
          <w:sz w:val="28"/>
        </w:rPr>
        <w:t>Об организации универсальной ярмарки на территории п.Сандово</w:t>
      </w:r>
      <w:r>
        <w:rPr>
          <w:sz w:val="28"/>
        </w:rPr>
        <w:t xml:space="preserve">» </w:t>
      </w:r>
      <w:r>
        <w:rPr>
          <w:sz w:val="28"/>
        </w:rPr>
        <w:t>считать</w:t>
      </w:r>
      <w:r>
        <w:rPr>
          <w:sz w:val="28"/>
        </w:rPr>
        <w:t xml:space="preserve"> </w:t>
      </w:r>
      <w:r>
        <w:rPr>
          <w:sz w:val="28"/>
        </w:rPr>
        <w:t>утратившим силу.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5</w:t>
      </w:r>
      <w:r>
        <w:rPr>
          <w:sz w:val="28"/>
        </w:rPr>
        <w:t xml:space="preserve">. Настоящее </w:t>
      </w:r>
      <w:r>
        <w:rPr>
          <w:sz w:val="28"/>
        </w:rPr>
        <w:t xml:space="preserve">постановление вступает в силу </w:t>
      </w:r>
      <w:r>
        <w:rPr>
          <w:sz w:val="28"/>
        </w:rPr>
        <w:t>со дня подписания и подлежит размещению на официальном сайте администрации Сандовского района в информационно-телекоммуникационной сети «Интернет».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6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возложить на </w:t>
      </w:r>
      <w:r>
        <w:rPr>
          <w:sz w:val="28"/>
        </w:rPr>
        <w:t xml:space="preserve">заместителя Главы администрации </w:t>
      </w:r>
      <w:r>
        <w:rPr>
          <w:sz w:val="28"/>
        </w:rPr>
        <w:t>Сандовского района Кузнецову Т.А.</w:t>
      </w:r>
    </w:p>
    <w:p w14:paraId="1C000000">
      <w:pPr>
        <w:tabs>
          <w:tab w:leader="none" w:pos="9900" w:val="left"/>
        </w:tabs>
        <w:ind w:firstLine="700"/>
        <w:jc w:val="both"/>
        <w:rPr>
          <w:sz w:val="28"/>
        </w:rPr>
      </w:pPr>
    </w:p>
    <w:p w14:paraId="1D000000">
      <w:pPr>
        <w:tabs>
          <w:tab w:leader="none" w:pos="9900" w:val="left"/>
        </w:tabs>
        <w:ind w:firstLine="700"/>
        <w:jc w:val="both"/>
        <w:rPr>
          <w:sz w:val="28"/>
        </w:rPr>
      </w:pPr>
    </w:p>
    <w:p w14:paraId="1E000000">
      <w:pPr>
        <w:tabs>
          <w:tab w:leader="none" w:pos="9900" w:val="left"/>
        </w:tabs>
        <w:ind w:firstLine="700"/>
        <w:jc w:val="both"/>
        <w:rPr>
          <w:sz w:val="28"/>
        </w:rPr>
      </w:pPr>
    </w:p>
    <w:p w14:paraId="1F000000">
      <w:pPr>
        <w:tabs>
          <w:tab w:leader="none" w:pos="9900" w:val="left"/>
        </w:tabs>
        <w:ind w:firstLine="700"/>
        <w:jc w:val="both"/>
        <w:rPr>
          <w:sz w:val="28"/>
        </w:rPr>
      </w:pPr>
    </w:p>
    <w:p w14:paraId="20000000">
      <w:pPr>
        <w:tabs>
          <w:tab w:leader="none" w:pos="9900" w:val="left"/>
        </w:tabs>
        <w:ind w:firstLine="700"/>
        <w:jc w:val="both"/>
        <w:rPr>
          <w:sz w:val="28"/>
        </w:rPr>
      </w:pPr>
    </w:p>
    <w:p w14:paraId="21000000">
      <w:pPr>
        <w:tabs>
          <w:tab w:leader="none" w:pos="9900" w:val="left"/>
        </w:tabs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Сандовского района</w:t>
      </w:r>
      <w:r>
        <w:rPr>
          <w:sz w:val="28"/>
        </w:rPr>
        <w:t xml:space="preserve">                 </w:t>
      </w:r>
      <w:r>
        <w:rPr>
          <w:sz w:val="28"/>
        </w:rPr>
        <w:t xml:space="preserve">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О.Н.Грязнов</w:t>
      </w:r>
    </w:p>
    <w:p w14:paraId="22000000">
      <w:r>
        <w:br w:type="page"/>
      </w:r>
    </w:p>
    <w:tbl>
      <w:tblPr>
        <w:tblStyle w:val="Style_5"/>
        <w:tblInd w:type="dxa" w:w="5211"/>
      </w:tblPr>
      <w:tblGrid>
        <w:gridCol w:w="4962"/>
      </w:tblGrid>
      <w:tr>
        <w:tc>
          <w:tcPr>
            <w:tcW w:type="dxa" w:w="4962"/>
            <w:shd w:fill="auto" w:val="clear"/>
          </w:tcPr>
          <w:p w14:paraId="2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14:paraId="2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 постановлению администрации</w:t>
            </w:r>
          </w:p>
          <w:p w14:paraId="2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Сандовского района от </w:t>
            </w:r>
            <w:r>
              <w:rPr>
                <w:sz w:val="24"/>
              </w:rPr>
              <w:t>25.02.2020г. № 60</w:t>
            </w:r>
          </w:p>
        </w:tc>
      </w:tr>
    </w:tbl>
    <w:p w14:paraId="26000000">
      <w:pPr>
        <w:ind/>
        <w:jc w:val="center"/>
        <w:rPr>
          <w:sz w:val="24"/>
        </w:rPr>
      </w:pPr>
    </w:p>
    <w:p w14:paraId="27000000">
      <w:pPr>
        <w:ind/>
        <w:jc w:val="center"/>
        <w:rPr>
          <w:sz w:val="28"/>
        </w:rPr>
      </w:pPr>
      <w:r>
        <w:rPr>
          <w:sz w:val="28"/>
        </w:rPr>
        <w:t>Порядок предоставления торговых мест на Ярмарке</w:t>
      </w:r>
    </w:p>
    <w:p w14:paraId="28000000">
      <w:pPr>
        <w:ind/>
        <w:jc w:val="center"/>
        <w:rPr>
          <w:sz w:val="28"/>
        </w:rPr>
      </w:pPr>
    </w:p>
    <w:p w14:paraId="29000000">
      <w:pPr>
        <w:ind w:firstLine="709"/>
        <w:jc w:val="both"/>
        <w:rPr>
          <w:sz w:val="24"/>
        </w:rPr>
      </w:pPr>
      <w:r>
        <w:rPr>
          <w:sz w:val="24"/>
        </w:rPr>
        <w:t xml:space="preserve">1.Данный порядок регулирует предоставление торговых мест на универсальной </w:t>
      </w:r>
      <w:r>
        <w:rPr>
          <w:sz w:val="24"/>
        </w:rPr>
        <w:t xml:space="preserve">Ярмарке. </w:t>
      </w:r>
    </w:p>
    <w:p w14:paraId="2A000000">
      <w:pPr>
        <w:ind w:firstLine="709"/>
        <w:jc w:val="both"/>
        <w:rPr>
          <w:sz w:val="24"/>
        </w:rPr>
      </w:pPr>
      <w:r>
        <w:rPr>
          <w:sz w:val="24"/>
        </w:rPr>
        <w:t xml:space="preserve">2.Торговые места на Ярмарке предоставляются </w:t>
      </w:r>
      <w:r>
        <w:rPr>
          <w:sz w:val="24"/>
        </w:rPr>
        <w:t xml:space="preserve">юридическим лицам, индивидуальным предпринимателям, зарегистрированным в установленном законодательством Российской Федерации порядке, а также гражданам (в том числе гражданам - главам крестьянских (фермерских) хозяйств, членам таких хозяйств, гражданам ведущим, личные подсобные хозяйства или занимающимся садоводством, огородничеством, животноводством) </w:t>
      </w:r>
      <w:r>
        <w:rPr>
          <w:sz w:val="24"/>
        </w:rPr>
        <w:t xml:space="preserve"> (далее - участник ярмарки).</w:t>
      </w:r>
    </w:p>
    <w:p w14:paraId="2B000000">
      <w:pPr>
        <w:tabs>
          <w:tab w:leader="none" w:pos="1843" w:val="left"/>
          <w:tab w:leader="none" w:pos="10490" w:val="left"/>
        </w:tabs>
        <w:ind w:firstLine="709"/>
        <w:jc w:val="both"/>
        <w:rPr>
          <w:sz w:val="24"/>
        </w:rPr>
      </w:pPr>
      <w:r>
        <w:rPr>
          <w:sz w:val="24"/>
        </w:rPr>
        <w:t xml:space="preserve">3. Предоставление мест для продажи товаров (выполнения работ, оказания услуг) участникам ярмарки </w:t>
      </w:r>
      <w:r>
        <w:rPr>
          <w:sz w:val="24"/>
        </w:rPr>
        <w:t>осуществляется администратором Я</w:t>
      </w:r>
      <w:r>
        <w:rPr>
          <w:sz w:val="24"/>
        </w:rPr>
        <w:t>рмарки.</w:t>
      </w:r>
    </w:p>
    <w:p w14:paraId="2C000000">
      <w:pPr>
        <w:tabs>
          <w:tab w:leader="none" w:pos="1843" w:val="left"/>
          <w:tab w:leader="none" w:pos="10490" w:val="left"/>
        </w:tabs>
        <w:ind w:firstLine="709"/>
        <w:jc w:val="both"/>
        <w:rPr>
          <w:sz w:val="24"/>
        </w:rPr>
      </w:pPr>
      <w:r>
        <w:rPr>
          <w:sz w:val="24"/>
        </w:rPr>
        <w:t>4.Предоставление торговых мест на Ярмарке осуществляется при наличии:</w:t>
      </w:r>
    </w:p>
    <w:p w14:paraId="2D000000">
      <w:pPr>
        <w:ind w:firstLine="720"/>
        <w:jc w:val="both"/>
        <w:rPr>
          <w:sz w:val="24"/>
        </w:rPr>
      </w:pPr>
      <w:bookmarkStart w:id="1" w:name="sub_52"/>
      <w:r>
        <w:rPr>
          <w:sz w:val="24"/>
        </w:rPr>
        <w:t>- личной карточки (бейджа) участника ярмарки (продавца, исполнителя) с указанием его фамилии, имени, отчества;</w:t>
      </w:r>
    </w:p>
    <w:p w14:paraId="2E000000">
      <w:pPr>
        <w:ind w:firstLine="720"/>
        <w:jc w:val="both"/>
        <w:rPr>
          <w:sz w:val="24"/>
        </w:rPr>
      </w:pPr>
      <w:bookmarkStart w:id="2" w:name="sub_53"/>
      <w:bookmarkEnd w:id="1"/>
      <w:r>
        <w:rPr>
          <w:sz w:val="24"/>
        </w:rPr>
        <w:t>- паспорта или иного документа, удостоверяющего личность участника ярмарки (продавца, исполнителя);</w:t>
      </w:r>
    </w:p>
    <w:p w14:paraId="2F000000">
      <w:pPr>
        <w:ind w:firstLine="720"/>
        <w:jc w:val="both"/>
        <w:rPr>
          <w:sz w:val="24"/>
        </w:rPr>
      </w:pPr>
      <w:bookmarkStart w:id="3" w:name="sub_54"/>
      <w:bookmarkEnd w:id="2"/>
      <w:r>
        <w:rPr>
          <w:sz w:val="24"/>
        </w:rPr>
        <w:t>- товарно-сопроводительных документов на продаваемый товар;</w:t>
      </w:r>
    </w:p>
    <w:p w14:paraId="30000000">
      <w:pPr>
        <w:ind w:firstLine="720"/>
        <w:jc w:val="both"/>
        <w:rPr>
          <w:sz w:val="24"/>
        </w:rPr>
      </w:pPr>
      <w:bookmarkStart w:id="4" w:name="sub_55"/>
      <w:bookmarkEnd w:id="3"/>
      <w:r>
        <w:rPr>
          <w:sz w:val="24"/>
        </w:rPr>
        <w:t>- документов, подтверждающих качество и безопасность продаваемых товаров (выполняемых работ, оказываемых услуг);</w:t>
      </w:r>
    </w:p>
    <w:p w14:paraId="31000000">
      <w:pPr>
        <w:ind w:firstLine="720"/>
        <w:jc w:val="both"/>
        <w:rPr>
          <w:sz w:val="24"/>
        </w:rPr>
      </w:pPr>
      <w:bookmarkStart w:id="5" w:name="sub_56"/>
      <w:bookmarkEnd w:id="4"/>
      <w:r>
        <w:rPr>
          <w:sz w:val="24"/>
        </w:rPr>
        <w:t>- личной санитарной книжки участника ярмарки (продавца) (при реализации продовольственных товаров);</w:t>
      </w:r>
    </w:p>
    <w:p w14:paraId="32000000">
      <w:pPr>
        <w:ind w:firstLine="720"/>
        <w:jc w:val="both"/>
        <w:rPr>
          <w:sz w:val="24"/>
        </w:rPr>
      </w:pPr>
      <w:bookmarkStart w:id="6" w:name="sub_57"/>
      <w:bookmarkEnd w:id="5"/>
      <w:r>
        <w:rPr>
          <w:sz w:val="24"/>
        </w:rPr>
        <w:t>- документа (справки), подтверждающего ведение гражданином крестьянского (фермерского) хозяйства, личного подсобного хозяйства, занятие садоводством, огородничеством, животноводством (для граждан, ведущих крестьянское (фермерское) хозяйство, личное подсобное хозяйство или занимающихся садоводством, огородничеством, животноводством);</w:t>
      </w:r>
    </w:p>
    <w:p w14:paraId="33000000">
      <w:pPr>
        <w:ind w:firstLine="720"/>
        <w:jc w:val="both"/>
        <w:rPr>
          <w:sz w:val="24"/>
        </w:rPr>
      </w:pPr>
      <w:bookmarkEnd w:id="6"/>
      <w:r>
        <w:rPr>
          <w:sz w:val="24"/>
        </w:rPr>
        <w:t>- документов, подтверждающих отнесение участника ярмарки к категориям, имеющим право на социальное торговое место.</w:t>
      </w:r>
    </w:p>
    <w:p w14:paraId="34000000">
      <w:pPr>
        <w:ind w:firstLine="709"/>
        <w:jc w:val="both"/>
        <w:rPr>
          <w:sz w:val="24"/>
        </w:rPr>
      </w:pPr>
      <w:r>
        <w:rPr>
          <w:sz w:val="24"/>
        </w:rPr>
        <w:t>5.Нахождение на территории проведения Ярмарки продавцов (исполнителей), не имеющих при себе документов, предусмотренных пунктом 4 настоящего Порядка, не допускается. При выявлении указанных лиц администратор Ярмарки незамедлительно принимает меры к прекращению ими торговой деятельности.</w:t>
      </w:r>
    </w:p>
    <w:p w14:paraId="35000000">
      <w:pPr>
        <w:tabs>
          <w:tab w:leader="none" w:pos="1843" w:val="left"/>
          <w:tab w:leader="none" w:pos="10490" w:val="left"/>
        </w:tabs>
        <w:ind w:firstLine="709"/>
        <w:jc w:val="both"/>
        <w:rPr>
          <w:sz w:val="24"/>
        </w:rPr>
      </w:pPr>
      <w:r>
        <w:rPr>
          <w:sz w:val="24"/>
        </w:rPr>
        <w:t>6</w:t>
      </w:r>
      <w:r>
        <w:rPr>
          <w:sz w:val="24"/>
        </w:rPr>
        <w:t xml:space="preserve">. Письменное заявление (заявка) на предоставление торгового места подается участником ярмарки администратору ярмарки. Форма заявления устанавливается администратором </w:t>
      </w:r>
      <w:r>
        <w:rPr>
          <w:sz w:val="24"/>
        </w:rPr>
        <w:t>Я</w:t>
      </w:r>
      <w:r>
        <w:rPr>
          <w:sz w:val="24"/>
        </w:rPr>
        <w:t>рмарки.</w:t>
      </w:r>
    </w:p>
    <w:p w14:paraId="36000000">
      <w:pPr>
        <w:tabs>
          <w:tab w:leader="none" w:pos="1843" w:val="left"/>
          <w:tab w:leader="none" w:pos="10490" w:val="left"/>
        </w:tabs>
        <w:ind w:firstLine="709"/>
        <w:jc w:val="both"/>
        <w:rPr>
          <w:sz w:val="24"/>
        </w:rPr>
      </w:pPr>
      <w:r>
        <w:rPr>
          <w:sz w:val="24"/>
        </w:rPr>
        <w:t>7</w:t>
      </w:r>
      <w:r>
        <w:rPr>
          <w:sz w:val="24"/>
        </w:rPr>
        <w:t>.Участник ярмарки при подаче заявления дает согласие на обработку персональных данных по форме,</w:t>
      </w:r>
      <w:r>
        <w:rPr>
          <w:sz w:val="24"/>
        </w:rPr>
        <w:t xml:space="preserve"> установленной администратором Я</w:t>
      </w:r>
      <w:r>
        <w:rPr>
          <w:sz w:val="24"/>
        </w:rPr>
        <w:t>рмарки.</w:t>
      </w:r>
    </w:p>
    <w:p w14:paraId="37000000">
      <w:pPr>
        <w:tabs>
          <w:tab w:leader="none" w:pos="1843" w:val="left"/>
          <w:tab w:leader="none" w:pos="10490" w:val="left"/>
        </w:tabs>
        <w:ind w:firstLine="709"/>
        <w:jc w:val="both"/>
        <w:rPr>
          <w:sz w:val="24"/>
        </w:rPr>
      </w:pPr>
      <w:r>
        <w:rPr>
          <w:sz w:val="24"/>
        </w:rPr>
        <w:t>8</w:t>
      </w:r>
      <w:r>
        <w:rPr>
          <w:sz w:val="24"/>
        </w:rPr>
        <w:t>. В заявлении участника ярмарки указывается:</w:t>
      </w:r>
    </w:p>
    <w:p w14:paraId="38000000">
      <w:pPr>
        <w:tabs>
          <w:tab w:leader="none" w:pos="1843" w:val="left"/>
          <w:tab w:leader="none" w:pos="10490" w:val="left"/>
        </w:tabs>
        <w:ind/>
        <w:jc w:val="both"/>
        <w:rPr>
          <w:sz w:val="24"/>
        </w:rPr>
      </w:pPr>
      <w:r>
        <w:rPr>
          <w:sz w:val="24"/>
        </w:rPr>
        <w:t>а) сведения об участнике ярмарки:</w:t>
      </w:r>
    </w:p>
    <w:p w14:paraId="39000000">
      <w:pPr>
        <w:ind/>
        <w:jc w:val="both"/>
        <w:rPr>
          <w:sz w:val="24"/>
        </w:rPr>
      </w:pPr>
      <w:r>
        <w:rPr>
          <w:sz w:val="24"/>
        </w:rPr>
        <w:t>- для юридического лица - полное и (в случае, если имеется) сокращенное наименование, в том числе фирменное наименование, и организационно-правовая форма, место его нахождения, государственный регистрационный номер записи о создании юридического лица в Едином государственном реестре юридических лиц, идентификационный номер налогоплательщика;</w:t>
      </w:r>
    </w:p>
    <w:p w14:paraId="3A000000">
      <w:pPr>
        <w:ind/>
        <w:jc w:val="both"/>
        <w:rPr>
          <w:sz w:val="24"/>
        </w:rPr>
      </w:pPr>
      <w:r>
        <w:rPr>
          <w:sz w:val="24"/>
        </w:rPr>
        <w:t>- для индивидуального предпринимателя -фамилия, имя, отчество физического лица,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налогоплательщика;</w:t>
      </w:r>
    </w:p>
    <w:p w14:paraId="3B000000">
      <w:pPr>
        <w:tabs>
          <w:tab w:leader="none" w:pos="1843" w:val="left"/>
          <w:tab w:leader="none" w:pos="10490" w:val="left"/>
        </w:tabs>
        <w:ind/>
        <w:jc w:val="both"/>
        <w:rPr>
          <w:sz w:val="24"/>
        </w:rPr>
      </w:pPr>
      <w:r>
        <w:rPr>
          <w:sz w:val="24"/>
        </w:rPr>
        <w:t>- для граждан – фамилия, имя, отчество гражданина, место его жительства, данные документа удостоверяющего его личность.</w:t>
      </w:r>
    </w:p>
    <w:p w14:paraId="3C000000">
      <w:pPr>
        <w:tabs>
          <w:tab w:leader="none" w:pos="1843" w:val="left"/>
          <w:tab w:leader="none" w:pos="10490" w:val="left"/>
        </w:tabs>
        <w:ind/>
        <w:jc w:val="both"/>
        <w:rPr>
          <w:sz w:val="24"/>
        </w:rPr>
      </w:pPr>
      <w:r>
        <w:rPr>
          <w:sz w:val="24"/>
        </w:rPr>
        <w:t>б) ассортимент реализуемой продукции, срок предоставления торгового места и цели его использования.</w:t>
      </w:r>
    </w:p>
    <w:p w14:paraId="3D000000">
      <w:pPr>
        <w:tabs>
          <w:tab w:leader="none" w:pos="1843" w:val="left"/>
          <w:tab w:leader="none" w:pos="10490" w:val="left"/>
        </w:tabs>
        <w:ind w:firstLine="709"/>
        <w:jc w:val="both"/>
        <w:rPr>
          <w:sz w:val="24"/>
        </w:rPr>
      </w:pPr>
      <w:r>
        <w:rPr>
          <w:sz w:val="24"/>
        </w:rPr>
        <w:t>9</w:t>
      </w:r>
      <w:r>
        <w:rPr>
          <w:sz w:val="24"/>
        </w:rPr>
        <w:t>. К заявлению могут прилагаться копии документов:</w:t>
      </w:r>
    </w:p>
    <w:p w14:paraId="3E000000">
      <w:pPr>
        <w:tabs>
          <w:tab w:leader="none" w:pos="1843" w:val="left"/>
          <w:tab w:leader="none" w:pos="10490" w:val="left"/>
        </w:tabs>
        <w:ind/>
        <w:jc w:val="both"/>
        <w:rPr>
          <w:sz w:val="24"/>
        </w:rPr>
      </w:pPr>
      <w:r>
        <w:rPr>
          <w:sz w:val="24"/>
        </w:rPr>
        <w:t>- Паспорт гражданина Российской Федерации;</w:t>
      </w:r>
    </w:p>
    <w:p w14:paraId="3F000000">
      <w:pPr>
        <w:tabs>
          <w:tab w:leader="none" w:pos="1843" w:val="left"/>
          <w:tab w:leader="none" w:pos="10490" w:val="left"/>
        </w:tabs>
        <w:ind/>
        <w:jc w:val="both"/>
        <w:rPr>
          <w:sz w:val="24"/>
        </w:rPr>
      </w:pPr>
      <w:r>
        <w:rPr>
          <w:sz w:val="24"/>
        </w:rPr>
        <w:t>- Свидетельство о регистрации в качестве индивидуального предпринимателя или юридического</w:t>
      </w:r>
    </w:p>
    <w:p w14:paraId="40000000">
      <w:pPr>
        <w:tabs>
          <w:tab w:leader="none" w:pos="1843" w:val="left"/>
          <w:tab w:leader="none" w:pos="10490" w:val="left"/>
        </w:tabs>
        <w:ind/>
        <w:jc w:val="both"/>
        <w:rPr>
          <w:sz w:val="24"/>
        </w:rPr>
      </w:pPr>
      <w:r>
        <w:rPr>
          <w:sz w:val="24"/>
        </w:rPr>
        <w:t>лица о присвоении ОГРН;</w:t>
      </w:r>
    </w:p>
    <w:p w14:paraId="41000000">
      <w:pPr>
        <w:tabs>
          <w:tab w:leader="none" w:pos="1843" w:val="left"/>
          <w:tab w:leader="none" w:pos="10490" w:val="left"/>
        </w:tabs>
        <w:ind/>
        <w:jc w:val="both"/>
        <w:rPr>
          <w:sz w:val="24"/>
        </w:rPr>
      </w:pPr>
      <w:r>
        <w:rPr>
          <w:sz w:val="24"/>
        </w:rPr>
        <w:t>- свидетельство о постановке на учет в налоговом органе (для иногородних плательщиков - уведомление о постановке на учет в налоговом органе по месту нахождения обособленного подразделения) и присвоении идентификационного номера налогоплательщика (ИНН), выданного</w:t>
      </w:r>
      <w:r>
        <w:rPr>
          <w:sz w:val="24"/>
        </w:rPr>
        <w:t xml:space="preserve"> </w:t>
      </w:r>
      <w:r>
        <w:rPr>
          <w:sz w:val="24"/>
        </w:rPr>
        <w:t>налоговыми органами</w:t>
      </w:r>
    </w:p>
    <w:p w14:paraId="42000000">
      <w:pPr>
        <w:tabs>
          <w:tab w:leader="none" w:pos="1843" w:val="left"/>
          <w:tab w:leader="none" w:pos="10490" w:val="left"/>
        </w:tabs>
        <w:ind/>
        <w:jc w:val="both"/>
        <w:rPr>
          <w:sz w:val="24"/>
        </w:rPr>
      </w:pPr>
      <w:r>
        <w:rPr>
          <w:sz w:val="24"/>
        </w:rPr>
        <w:t>- доверенность на право представлять интересы юридического лица (индивидуального предпринимателя);</w:t>
      </w:r>
    </w:p>
    <w:p w14:paraId="43000000">
      <w:pPr>
        <w:tabs>
          <w:tab w:leader="none" w:pos="1843" w:val="left"/>
          <w:tab w:leader="none" w:pos="10490" w:val="left"/>
        </w:tabs>
        <w:ind/>
        <w:jc w:val="both"/>
        <w:rPr>
          <w:sz w:val="24"/>
        </w:rPr>
      </w:pPr>
      <w:r>
        <w:rPr>
          <w:sz w:val="24"/>
        </w:rPr>
        <w:t>- документ подтверждающий ведение крестьянского (фермерского) личного подсобного хозяйства или занятие садоводством, огородничеством – для гражданина.</w:t>
      </w:r>
    </w:p>
    <w:p w14:paraId="44000000">
      <w:pPr>
        <w:tabs>
          <w:tab w:leader="none" w:pos="1843" w:val="left"/>
          <w:tab w:leader="none" w:pos="10490" w:val="left"/>
        </w:tabs>
        <w:ind w:firstLine="709"/>
        <w:jc w:val="both"/>
        <w:rPr>
          <w:sz w:val="24"/>
        </w:rPr>
      </w:pPr>
      <w:r>
        <w:rPr>
          <w:sz w:val="24"/>
        </w:rPr>
        <w:t>10</w:t>
      </w:r>
      <w:r>
        <w:rPr>
          <w:sz w:val="24"/>
        </w:rPr>
        <w:t xml:space="preserve">. Копии представленных документов хранятся у администратора </w:t>
      </w:r>
      <w:r>
        <w:rPr>
          <w:sz w:val="24"/>
        </w:rPr>
        <w:t>Я</w:t>
      </w:r>
      <w:r>
        <w:rPr>
          <w:sz w:val="24"/>
        </w:rPr>
        <w:t>рмарки в течение всего периода пользования участником ярмарки торговым местом.</w:t>
      </w:r>
    </w:p>
    <w:p w14:paraId="45000000">
      <w:pPr>
        <w:tabs>
          <w:tab w:leader="none" w:pos="1843" w:val="left"/>
          <w:tab w:leader="none" w:pos="10490" w:val="left"/>
        </w:tabs>
        <w:ind w:firstLine="709"/>
        <w:jc w:val="both"/>
        <w:rPr>
          <w:sz w:val="24"/>
        </w:rPr>
      </w:pPr>
      <w:r>
        <w:rPr>
          <w:sz w:val="24"/>
        </w:rPr>
        <w:t>11</w:t>
      </w:r>
      <w:r>
        <w:rPr>
          <w:sz w:val="24"/>
        </w:rPr>
        <w:t>. Сведения, указанные в заявлении сверяются с оригиналами документов. При отсутствии расхождений по представленным сведениям и документам администратор ярмарки принимает решение о предоставлении торгового места, о чем делается отметка на заявлении, являющаяся основанием для предоставления торгового места и взимания оплаты за него.</w:t>
      </w:r>
    </w:p>
    <w:p w14:paraId="46000000">
      <w:pPr>
        <w:tabs>
          <w:tab w:leader="none" w:pos="1843" w:val="left"/>
          <w:tab w:leader="none" w:pos="10490" w:val="left"/>
        </w:tabs>
        <w:ind w:firstLine="709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>2</w:t>
      </w:r>
      <w:r>
        <w:rPr>
          <w:sz w:val="24"/>
        </w:rPr>
        <w:t xml:space="preserve">. Договор о предоставлении торгового места на ярмарке заключается между администратором </w:t>
      </w:r>
      <w:r>
        <w:rPr>
          <w:sz w:val="24"/>
        </w:rPr>
        <w:t>Я</w:t>
      </w:r>
      <w:r>
        <w:rPr>
          <w:sz w:val="24"/>
        </w:rPr>
        <w:t>рмарки и участником  ярмарки при наличии свободных торговых мест на ярмарке.</w:t>
      </w:r>
    </w:p>
    <w:p w14:paraId="47000000">
      <w:pPr>
        <w:tabs>
          <w:tab w:leader="none" w:pos="1843" w:val="left"/>
          <w:tab w:leader="none" w:pos="10490" w:val="left"/>
        </w:tabs>
        <w:ind w:firstLine="709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>3</w:t>
      </w:r>
      <w:r>
        <w:rPr>
          <w:sz w:val="24"/>
        </w:rPr>
        <w:t>. Условия предоставления торгового места и оказания дополнительных услуг определяются договором.</w:t>
      </w:r>
    </w:p>
    <w:p w14:paraId="48000000">
      <w:pPr>
        <w:tabs>
          <w:tab w:leader="none" w:pos="1843" w:val="left"/>
          <w:tab w:leader="none" w:pos="10490" w:val="left"/>
        </w:tabs>
        <w:ind w:firstLine="709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>4</w:t>
      </w:r>
      <w:r>
        <w:rPr>
          <w:sz w:val="24"/>
        </w:rPr>
        <w:t xml:space="preserve">. Торговые места распределяются между участниками ярмарки </w:t>
      </w:r>
      <w:r>
        <w:rPr>
          <w:sz w:val="24"/>
        </w:rPr>
        <w:t xml:space="preserve">с учетом заявленного ассортимента товаров </w:t>
      </w:r>
      <w:r>
        <w:rPr>
          <w:sz w:val="24"/>
        </w:rPr>
        <w:t>на основании схемы размещения торговых мест,</w:t>
      </w:r>
      <w:r>
        <w:rPr>
          <w:sz w:val="24"/>
        </w:rPr>
        <w:t xml:space="preserve"> утвержденной администратором Ярмарки</w:t>
      </w:r>
      <w:r>
        <w:rPr>
          <w:sz w:val="24"/>
        </w:rPr>
        <w:t>.</w:t>
      </w:r>
    </w:p>
    <w:p w14:paraId="49000000">
      <w:pPr>
        <w:tabs>
          <w:tab w:leader="none" w:pos="1843" w:val="left"/>
          <w:tab w:leader="none" w:pos="10490" w:val="left"/>
        </w:tabs>
        <w:ind w:firstLine="709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>5</w:t>
      </w:r>
      <w:r>
        <w:rPr>
          <w:sz w:val="24"/>
        </w:rPr>
        <w:t xml:space="preserve">. Администратор </w:t>
      </w:r>
      <w:r>
        <w:rPr>
          <w:sz w:val="24"/>
        </w:rPr>
        <w:t>Я</w:t>
      </w:r>
      <w:r>
        <w:rPr>
          <w:sz w:val="24"/>
        </w:rPr>
        <w:t>рмарки ведет учет участников ярмарки.</w:t>
      </w:r>
    </w:p>
    <w:p w14:paraId="4A000000">
      <w:pPr>
        <w:tabs>
          <w:tab w:leader="none" w:pos="1843" w:val="left"/>
          <w:tab w:leader="none" w:pos="10490" w:val="left"/>
        </w:tabs>
        <w:ind w:firstLine="709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>6</w:t>
      </w:r>
      <w:r>
        <w:rPr>
          <w:sz w:val="24"/>
        </w:rPr>
        <w:t>. Передача торгового места третьему лица запрещается.</w:t>
      </w:r>
    </w:p>
    <w:p w14:paraId="4B000000">
      <w:pPr>
        <w:tabs>
          <w:tab w:leader="none" w:pos="1843" w:val="left"/>
          <w:tab w:leader="none" w:pos="10490" w:val="left"/>
        </w:tabs>
        <w:ind w:firstLine="709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>7</w:t>
      </w:r>
      <w:r>
        <w:rPr>
          <w:sz w:val="24"/>
        </w:rPr>
        <w:t>.  Основанием для отказа в предоставлении места для торговли на ярмарке являются:</w:t>
      </w:r>
    </w:p>
    <w:p w14:paraId="4C000000">
      <w:pPr>
        <w:tabs>
          <w:tab w:leader="none" w:pos="1843" w:val="left"/>
          <w:tab w:leader="none" w:pos="10490" w:val="left"/>
        </w:tabs>
        <w:ind/>
        <w:jc w:val="both"/>
        <w:rPr>
          <w:sz w:val="24"/>
        </w:rPr>
      </w:pPr>
      <w:r>
        <w:rPr>
          <w:sz w:val="24"/>
        </w:rPr>
        <w:t>- отказ в предоставлении необходимых сведений об участнике ярмарки;</w:t>
      </w:r>
    </w:p>
    <w:p w14:paraId="4D000000">
      <w:pPr>
        <w:tabs>
          <w:tab w:leader="none" w:pos="1843" w:val="left"/>
          <w:tab w:leader="none" w:pos="10490" w:val="left"/>
        </w:tabs>
        <w:ind/>
        <w:jc w:val="both"/>
        <w:rPr>
          <w:sz w:val="24"/>
        </w:rPr>
      </w:pPr>
      <w:r>
        <w:rPr>
          <w:sz w:val="24"/>
        </w:rPr>
        <w:t>- отсутствие свободных мест на Я</w:t>
      </w:r>
      <w:r>
        <w:rPr>
          <w:sz w:val="24"/>
        </w:rPr>
        <w:t>рмарке;</w:t>
      </w:r>
    </w:p>
    <w:p w14:paraId="4E000000">
      <w:pPr>
        <w:tabs>
          <w:tab w:leader="none" w:pos="1843" w:val="left"/>
          <w:tab w:leader="none" w:pos="10490" w:val="left"/>
        </w:tabs>
        <w:ind/>
        <w:jc w:val="both"/>
        <w:rPr>
          <w:sz w:val="24"/>
        </w:rPr>
      </w:pPr>
      <w:r>
        <w:rPr>
          <w:sz w:val="24"/>
        </w:rPr>
        <w:t>- отсутствие документов, предусмотренных пунктом 4 настоящего Порядка.</w:t>
      </w:r>
    </w:p>
    <w:p w14:paraId="4F000000">
      <w:pPr>
        <w:tabs>
          <w:tab w:leader="none" w:pos="1843" w:val="left"/>
          <w:tab w:leader="none" w:pos="10490" w:val="left"/>
        </w:tabs>
        <w:ind/>
        <w:jc w:val="both"/>
        <w:rPr>
          <w:sz w:val="24"/>
        </w:rPr>
      </w:pPr>
      <w:r>
        <w:rPr>
          <w:sz w:val="24"/>
        </w:rPr>
        <w:t>- несоответствие заявляемого ассортимента для продажи на ярмарке.</w:t>
      </w:r>
    </w:p>
    <w:p w14:paraId="50000000">
      <w:pPr>
        <w:rPr>
          <w:sz w:val="24"/>
        </w:rPr>
      </w:pPr>
    </w:p>
    <w:p w14:paraId="51000000">
      <w:pPr>
        <w:rPr>
          <w:sz w:val="24"/>
        </w:rPr>
      </w:pPr>
    </w:p>
    <w:p w14:paraId="52000000">
      <w:pPr>
        <w:rPr>
          <w:sz w:val="24"/>
        </w:rPr>
      </w:pPr>
    </w:p>
    <w:p w14:paraId="53000000">
      <w:pPr>
        <w:rPr>
          <w:sz w:val="24"/>
        </w:rPr>
      </w:pPr>
      <w:r>
        <w:rPr>
          <w:sz w:val="24"/>
        </w:rPr>
        <w:t>Управляющий делами</w:t>
      </w:r>
    </w:p>
    <w:p w14:paraId="54000000">
      <w:pPr>
        <w:rPr>
          <w:sz w:val="24"/>
        </w:rPr>
      </w:pPr>
      <w:r>
        <w:rPr>
          <w:sz w:val="24"/>
        </w:rPr>
        <w:t xml:space="preserve">администрации Сандовского района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Г.И.Горохова</w:t>
      </w:r>
    </w:p>
    <w:sectPr>
      <w:pgSz w:h="16838" w:w="11906"/>
      <w:pgMar w:bottom="539" w:footer="708" w:gutter="0" w:header="708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Заголовок 41"/>
    <w:basedOn w:val="Style_6"/>
    <w:next w:val="Style_6"/>
    <w:link w:val="Style_8_ch"/>
    <w:pPr>
      <w:keepNext w:val="1"/>
      <w:ind w:hanging="70"/>
      <w:jc w:val="center"/>
    </w:pPr>
    <w:rPr>
      <w:b w:val="1"/>
      <w:sz w:val="16"/>
    </w:rPr>
  </w:style>
  <w:style w:styleId="Style_8_ch" w:type="character">
    <w:name w:val="Заголовок 41"/>
    <w:basedOn w:val="Style_6_ch"/>
    <w:link w:val="Style_8"/>
    <w:rPr>
      <w:b w:val="1"/>
      <w:sz w:val="16"/>
    </w:rPr>
  </w:style>
  <w:style w:styleId="Style_9" w:type="paragraph">
    <w:name w:val="Body Text"/>
    <w:basedOn w:val="Style_6"/>
    <w:link w:val="Style_9_ch"/>
    <w:pPr>
      <w:ind/>
      <w:jc w:val="both"/>
    </w:pPr>
    <w:rPr>
      <w:sz w:val="24"/>
    </w:rPr>
  </w:style>
  <w:style w:styleId="Style_9_ch" w:type="character">
    <w:name w:val="Body Text"/>
    <w:basedOn w:val="Style_6_ch"/>
    <w:link w:val="Style_9"/>
    <w:rPr>
      <w:sz w:val="24"/>
    </w:rPr>
  </w:style>
  <w:style w:styleId="Style_10" w:type="paragraph">
    <w:name w:val="page number"/>
    <w:basedOn w:val="Style_11"/>
    <w:link w:val="Style_10_ch"/>
  </w:style>
  <w:style w:styleId="Style_10_ch" w:type="character">
    <w:name w:val="page number"/>
    <w:basedOn w:val="Style_11_ch"/>
    <w:link w:val="Style_10"/>
  </w:style>
  <w:style w:styleId="Style_12" w:type="paragraph">
    <w:name w:val="toc 4"/>
    <w:next w:val="Style_6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toc 6"/>
    <w:next w:val="Style_6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next w:val="Style_6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Информация об изменениях документа"/>
    <w:basedOn w:val="Style_16"/>
    <w:next w:val="Style_6"/>
    <w:link w:val="Style_15_ch"/>
    <w:rPr>
      <w:i w:val="1"/>
    </w:rPr>
  </w:style>
  <w:style w:styleId="Style_15_ch" w:type="character">
    <w:name w:val="Информация об изменениях документа"/>
    <w:basedOn w:val="Style_16_ch"/>
    <w:link w:val="Style_15"/>
    <w:rPr>
      <w:i w:val="1"/>
    </w:rPr>
  </w:style>
  <w:style w:styleId="Style_17" w:type="paragraph">
    <w:name w:val="Balloon Text"/>
    <w:basedOn w:val="Style_6"/>
    <w:link w:val="Style_17_ch"/>
    <w:rPr>
      <w:rFonts w:ascii="Tahoma" w:hAnsi="Tahoma"/>
      <w:sz w:val="16"/>
    </w:rPr>
  </w:style>
  <w:style w:styleId="Style_17_ch" w:type="character">
    <w:name w:val="Balloon Text"/>
    <w:basedOn w:val="Style_6_ch"/>
    <w:link w:val="Style_17"/>
    <w:rPr>
      <w:rFonts w:ascii="Tahoma" w:hAnsi="Tahoma"/>
      <w:sz w:val="16"/>
    </w:rPr>
  </w:style>
  <w:style w:styleId="Style_18" w:type="paragraph">
    <w:name w:val="heading 3"/>
    <w:basedOn w:val="Style_19"/>
    <w:next w:val="Style_19"/>
    <w:link w:val="Style_18_ch"/>
    <w:uiPriority w:val="9"/>
    <w:qFormat/>
    <w:pPr>
      <w:keepNext w:val="1"/>
      <w:ind w:hanging="70"/>
      <w:jc w:val="center"/>
      <w:outlineLvl w:val="2"/>
    </w:pPr>
    <w:rPr>
      <w:b w:val="1"/>
      <w:sz w:val="28"/>
    </w:rPr>
  </w:style>
  <w:style w:styleId="Style_18_ch" w:type="character">
    <w:name w:val="heading 3"/>
    <w:basedOn w:val="Style_19_ch"/>
    <w:link w:val="Style_18"/>
    <w:rPr>
      <w:b w:val="1"/>
      <w:sz w:val="28"/>
    </w:rPr>
  </w:style>
  <w:style w:styleId="Style_20" w:type="paragraph">
    <w:name w:val="Таблицы (моноширинный)"/>
    <w:basedOn w:val="Style_6"/>
    <w:next w:val="Style_6"/>
    <w:link w:val="Style_20_ch"/>
    <w:pPr>
      <w:widowControl w:val="0"/>
      <w:ind/>
    </w:pPr>
    <w:rPr>
      <w:rFonts w:ascii="Courier New" w:hAnsi="Courier New"/>
      <w:sz w:val="24"/>
    </w:rPr>
  </w:style>
  <w:style w:styleId="Style_20_ch" w:type="character">
    <w:name w:val="Таблицы (моноширинный)"/>
    <w:basedOn w:val="Style_6_ch"/>
    <w:link w:val="Style_20"/>
    <w:rPr>
      <w:rFonts w:ascii="Courier New" w:hAnsi="Courier New"/>
      <w:sz w:val="24"/>
    </w:rPr>
  </w:style>
  <w:style w:styleId="Style_19" w:type="paragraph">
    <w:name w:val="Normal_0"/>
    <w:link w:val="Style_19_ch"/>
  </w:style>
  <w:style w:styleId="Style_19_ch" w:type="character">
    <w:name w:val="Normal_0"/>
    <w:link w:val="Style_19"/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21" w:type="paragraph">
    <w:name w:val="toc 3"/>
    <w:next w:val="Style_6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2" w:type="paragraph">
    <w:name w:val="heading 5"/>
    <w:next w:val="Style_6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1" w:type="paragraph">
    <w:name w:val="heading 1"/>
    <w:basedOn w:val="Style_6"/>
    <w:next w:val="Style_6"/>
    <w:link w:val="Style_1_ch"/>
    <w:uiPriority w:val="9"/>
    <w:qFormat/>
    <w:pPr>
      <w:keepNext w:val="1"/>
      <w:ind/>
      <w:jc w:val="center"/>
      <w:outlineLvl w:val="0"/>
    </w:pPr>
    <w:rPr>
      <w:sz w:val="24"/>
    </w:rPr>
  </w:style>
  <w:style w:styleId="Style_1_ch" w:type="character">
    <w:name w:val="heading 1"/>
    <w:basedOn w:val="Style_6_ch"/>
    <w:link w:val="Style_1"/>
    <w:rPr>
      <w:sz w:val="24"/>
    </w:rPr>
  </w:style>
  <w:style w:styleId="Style_23" w:type="paragraph">
    <w:name w:val="Гипертекстовая ссылка"/>
    <w:link w:val="Style_23_ch"/>
    <w:rPr>
      <w:color w:val="106BBE"/>
    </w:rPr>
  </w:style>
  <w:style w:styleId="Style_23_ch" w:type="character">
    <w:name w:val="Гипертекстовая ссылка"/>
    <w:link w:val="Style_23"/>
    <w:rPr>
      <w:color w:val="106BBE"/>
    </w:rPr>
  </w:style>
  <w:style w:styleId="Style_16" w:type="paragraph">
    <w:name w:val="Комментарий"/>
    <w:basedOn w:val="Style_6"/>
    <w:next w:val="Style_6"/>
    <w:link w:val="Style_16_ch"/>
    <w:pPr>
      <w:spacing w:before="75"/>
      <w:ind w:firstLine="0" w:left="170"/>
      <w:jc w:val="both"/>
    </w:pPr>
    <w:rPr>
      <w:rFonts w:ascii="Arial" w:hAnsi="Arial"/>
      <w:color w:val="353842"/>
      <w:sz w:val="24"/>
      <w:shd w:fill="F0F0F0" w:val="clear"/>
    </w:rPr>
  </w:style>
  <w:style w:styleId="Style_16_ch" w:type="character">
    <w:name w:val="Комментарий"/>
    <w:basedOn w:val="Style_6_ch"/>
    <w:link w:val="Style_16"/>
    <w:rPr>
      <w:rFonts w:ascii="Arial" w:hAnsi="Arial"/>
      <w:color w:val="353842"/>
      <w:sz w:val="24"/>
      <w:shd w:fill="F0F0F0" w:val="clear"/>
    </w:rPr>
  </w:style>
  <w:style w:styleId="Style_2" w:type="paragraph">
    <w:name w:val="Пcfоeeдe4зe7аe0гe3оeeлebоeeвe2оeeкea"/>
    <w:basedOn w:val="Style_6"/>
    <w:next w:val="Style_6"/>
    <w:link w:val="Style_2_ch"/>
    <w:pPr>
      <w:widowControl w:val="0"/>
      <w:ind w:firstLine="720"/>
      <w:jc w:val="center"/>
    </w:pPr>
    <w:rPr>
      <w:rFonts w:ascii="Arial" w:hAnsi="Arial"/>
      <w:sz w:val="36"/>
    </w:rPr>
  </w:style>
  <w:style w:styleId="Style_2_ch" w:type="character">
    <w:name w:val="Пcfоeeдe4зe7аe0гe3оeeлebоeeвe2оeeкea"/>
    <w:basedOn w:val="Style_6_ch"/>
    <w:link w:val="Style_2"/>
    <w:rPr>
      <w:rFonts w:ascii="Arial" w:hAnsi="Arial"/>
      <w:sz w:val="36"/>
    </w:rPr>
  </w:style>
  <w:style w:styleId="Style_24" w:type="paragraph">
    <w:name w:val="ConsPlusTitle"/>
    <w:link w:val="Style_24_ch"/>
    <w:pPr>
      <w:widowControl w:val="0"/>
      <w:ind/>
    </w:pPr>
    <w:rPr>
      <w:rFonts w:ascii="Arial" w:hAnsi="Arial"/>
      <w:b w:val="1"/>
    </w:rPr>
  </w:style>
  <w:style w:styleId="Style_24_ch" w:type="character">
    <w:name w:val="ConsPlusTitle"/>
    <w:link w:val="Style_24"/>
    <w:rPr>
      <w:rFonts w:ascii="Arial" w:hAnsi="Arial"/>
      <w:b w:val="1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/>
      <w:jc w:val="left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6"/>
    <w:link w:val="Style_27_ch"/>
    <w:uiPriority w:val="39"/>
    <w:pPr>
      <w:ind w:firstLine="0" w:left="0"/>
    </w:pPr>
    <w:rPr>
      <w:rFonts w:ascii="XO Thames" w:hAnsi="XO Thames"/>
      <w:b w:val="1"/>
    </w:rPr>
  </w:style>
  <w:style w:styleId="Style_27_ch" w:type="character">
    <w:name w:val="toc 1"/>
    <w:link w:val="Style_27"/>
    <w:rPr>
      <w:rFonts w:ascii="XO Thames" w:hAnsi="XO Thames"/>
      <w:b w:val="1"/>
    </w:rPr>
  </w:style>
  <w:style w:styleId="Style_28" w:type="paragraph">
    <w:name w:val="Header and Footer"/>
    <w:link w:val="Style_28_ch"/>
    <w:pPr>
      <w:spacing w:line="360" w:lineRule="auto"/>
      <w:ind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6"/>
    <w:link w:val="Style_29_ch"/>
    <w:uiPriority w:val="39"/>
    <w:pPr>
      <w:ind w:firstLine="0" w:left="1600"/>
    </w:pPr>
  </w:style>
  <w:style w:styleId="Style_29_ch" w:type="character">
    <w:name w:val="toc 9"/>
    <w:link w:val="Style_29"/>
  </w:style>
  <w:style w:styleId="Style_30" w:type="paragraph">
    <w:name w:val="toc 8"/>
    <w:next w:val="Style_6"/>
    <w:link w:val="Style_30_ch"/>
    <w:uiPriority w:val="39"/>
    <w:pPr>
      <w:ind w:firstLine="0" w:left="1400"/>
    </w:pPr>
  </w:style>
  <w:style w:styleId="Style_30_ch" w:type="character">
    <w:name w:val="toc 8"/>
    <w:link w:val="Style_30"/>
  </w:style>
  <w:style w:styleId="Style_31" w:type="paragraph">
    <w:name w:val="toc 5"/>
    <w:next w:val="Style_6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4" w:type="paragraph">
    <w:name w:val="ConsPlusNormal"/>
    <w:link w:val="Style_4_ch"/>
    <w:pPr>
      <w:widowControl w:val="0"/>
      <w:ind w:firstLine="72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32" w:type="paragraph">
    <w:name w:val="Subtitle"/>
    <w:next w:val="Style_6"/>
    <w:link w:val="Style_32_ch"/>
    <w:uiPriority w:val="11"/>
    <w:qFormat/>
    <w:rPr>
      <w:rFonts w:ascii="XO Thames" w:hAnsi="XO Thames"/>
      <w:i w:val="1"/>
      <w:color w:val="616161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616161"/>
      <w:sz w:val="24"/>
    </w:rPr>
  </w:style>
  <w:style w:styleId="Style_33" w:type="paragraph">
    <w:name w:val="toc 10"/>
    <w:next w:val="Style_6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34" w:type="paragraph">
    <w:name w:val="Title"/>
    <w:next w:val="Style_6"/>
    <w:link w:val="Style_34_ch"/>
    <w:uiPriority w:val="10"/>
    <w:qFormat/>
    <w:rPr>
      <w:rFonts w:ascii="XO Thames" w:hAnsi="XO Thames"/>
      <w:b w:val="1"/>
      <w:sz w:val="52"/>
    </w:rPr>
  </w:style>
  <w:style w:styleId="Style_34_ch" w:type="character">
    <w:name w:val="Title"/>
    <w:link w:val="Style_34"/>
    <w:rPr>
      <w:rFonts w:ascii="XO Thames" w:hAnsi="XO Thames"/>
      <w:b w:val="1"/>
      <w:sz w:val="52"/>
    </w:rPr>
  </w:style>
  <w:style w:styleId="Style_35" w:type="paragraph">
    <w:name w:val="heading 4"/>
    <w:basedOn w:val="Style_19"/>
    <w:next w:val="Style_19"/>
    <w:link w:val="Style_35_ch"/>
    <w:uiPriority w:val="9"/>
    <w:qFormat/>
    <w:pPr>
      <w:keepNext w:val="1"/>
      <w:ind w:hanging="70"/>
      <w:jc w:val="center"/>
      <w:outlineLvl w:val="3"/>
    </w:pPr>
    <w:rPr>
      <w:b w:val="1"/>
      <w:sz w:val="16"/>
    </w:rPr>
  </w:style>
  <w:style w:styleId="Style_35_ch" w:type="character">
    <w:name w:val="heading 4"/>
    <w:basedOn w:val="Style_19_ch"/>
    <w:link w:val="Style_35"/>
    <w:rPr>
      <w:b w:val="1"/>
      <w:sz w:val="16"/>
    </w:rPr>
  </w:style>
  <w:style w:styleId="Style_36" w:type="paragraph">
    <w:name w:val="No Spacing"/>
    <w:link w:val="Style_36_ch"/>
    <w:rPr>
      <w:rFonts w:ascii="Calibri" w:hAnsi="Calibri"/>
      <w:sz w:val="22"/>
    </w:rPr>
  </w:style>
  <w:style w:styleId="Style_36_ch" w:type="character">
    <w:name w:val="No Spacing"/>
    <w:link w:val="Style_36"/>
    <w:rPr>
      <w:rFonts w:ascii="Calibri" w:hAnsi="Calibri"/>
      <w:sz w:val="22"/>
    </w:rPr>
  </w:style>
  <w:style w:styleId="Style_37" w:type="paragraph">
    <w:name w:val="heading 2"/>
    <w:basedOn w:val="Style_19"/>
    <w:next w:val="Style_19"/>
    <w:link w:val="Style_37_ch"/>
    <w:uiPriority w:val="9"/>
    <w:qFormat/>
    <w:pPr>
      <w:keepNext w:val="1"/>
      <w:ind w:hanging="70"/>
      <w:jc w:val="center"/>
      <w:outlineLvl w:val="1"/>
    </w:pPr>
    <w:rPr>
      <w:b w:val="1"/>
      <w:sz w:val="24"/>
    </w:rPr>
  </w:style>
  <w:style w:styleId="Style_37_ch" w:type="character">
    <w:name w:val="heading 2"/>
    <w:basedOn w:val="Style_19_ch"/>
    <w:link w:val="Style_37"/>
    <w:rPr>
      <w:b w:val="1"/>
      <w:sz w:val="24"/>
    </w:rPr>
  </w:style>
  <w:style w:styleId="Style_38" w:type="paragraph">
    <w:name w:val="header"/>
    <w:basedOn w:val="Style_6"/>
    <w:link w:val="Style_38_ch"/>
    <w:pPr>
      <w:tabs>
        <w:tab w:leader="none" w:pos="4677" w:val="center"/>
        <w:tab w:leader="none" w:pos="9355" w:val="right"/>
      </w:tabs>
      <w:ind/>
    </w:pPr>
  </w:style>
  <w:style w:styleId="Style_38_ch" w:type="character">
    <w:name w:val="header"/>
    <w:basedOn w:val="Style_6_ch"/>
    <w:link w:val="Style_38"/>
  </w:style>
  <w:style w:styleId="Style_39" w:type="paragraph">
    <w:name w:val="footer"/>
    <w:basedOn w:val="Style_6"/>
    <w:link w:val="Style_39_ch"/>
    <w:pPr>
      <w:tabs>
        <w:tab w:leader="none" w:pos="4677" w:val="center"/>
        <w:tab w:leader="none" w:pos="9355" w:val="right"/>
      </w:tabs>
      <w:ind/>
    </w:pPr>
  </w:style>
  <w:style w:styleId="Style_39_ch" w:type="character">
    <w:name w:val="footer"/>
    <w:basedOn w:val="Style_6_ch"/>
    <w:link w:val="Style_39"/>
  </w:style>
  <w:style w:styleId="Style_40" w:type="table">
    <w:name w:val="Сетка таблицы1"/>
    <w:basedOn w:val="Style_5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