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widowControl w:val="1"/>
        <w:tabs>
          <w:tab w:leader="none" w:pos="708" w:val="clear"/>
          <w:tab w:leader="none" w:pos="709" w:val="left"/>
        </w:tabs>
        <w:spacing w:line="100" w:lineRule="atLeast"/>
        <w:ind w:firstLine="0" w:left="0"/>
        <w:jc w:val="right"/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02000000">
      <w:pPr>
        <w:widowControl w:val="0"/>
        <w:spacing w:after="0" w:before="0"/>
        <w:ind/>
        <w:jc w:val="left"/>
        <w:rPr>
          <w:sz w:val="36"/>
        </w:rPr>
      </w:pPr>
      <w:r>
        <w:rPr>
          <w:sz w:val="36"/>
        </w:rPr>
        <w:drawing>
          <wp:anchor allowOverlap="true" behindDoc="false" distB="0" distL="18415" distR="0" distT="0" layoutInCell="true" locked="false" relativeHeight="251658240" simplePos="false">
            <wp:simplePos x="0" y="0"/>
            <wp:positionH relativeFrom="column">
              <wp:posOffset>2885440</wp:posOffset>
            </wp:positionH>
            <wp:positionV relativeFrom="paragraph">
              <wp:posOffset>-172720</wp:posOffset>
            </wp:positionV>
            <wp:extent cx="407669" cy="512444"/>
            <wp:wrapSquare distB="0" distL="18415" distR="0" distT="0" wrapText="largest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07669" cy="512444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keepNext w:val="1"/>
        <w:widowControl w:val="0"/>
        <w:spacing w:after="0" w:before="0"/>
        <w:ind w:firstLine="0" w:left="0"/>
        <w:jc w:val="center"/>
        <w:rPr>
          <w:sz w:val="30"/>
        </w:rPr>
      </w:pPr>
    </w:p>
    <w:p w14:paraId="04000000">
      <w:pPr>
        <w:keepNext w:val="1"/>
        <w:widowControl w:val="0"/>
        <w:spacing w:after="0" w:before="0"/>
        <w:ind w:firstLine="0" w:left="0"/>
        <w:jc w:val="center"/>
        <w:rPr>
          <w:b w:val="1"/>
          <w:color w:val="000000"/>
          <w:sz w:val="36"/>
          <w:highlight w:val="white"/>
        </w:rPr>
      </w:pPr>
      <w:r>
        <w:rPr>
          <w:b w:val="1"/>
          <w:color w:val="000000"/>
          <w:sz w:val="36"/>
          <w:highlight w:val="white"/>
        </w:rPr>
        <w:t>СОБРАНИЕ  ДЕПУТАТОВ САНДОВСКОГО РАЙОНА</w:t>
      </w:r>
    </w:p>
    <w:p w14:paraId="05000000">
      <w:pPr>
        <w:pStyle w:val="Style_1"/>
        <w:rPr>
          <w:b w:val="1"/>
          <w:i w:val="0"/>
          <w:color w:val="000000"/>
          <w:highlight w:val="white"/>
        </w:rPr>
      </w:pPr>
      <w:r>
        <w:rPr>
          <w:i w:val="0"/>
          <w:color w:val="000000"/>
          <w:sz w:val="28"/>
          <w:highlight w:val="white"/>
        </w:rPr>
        <w:t>Тверская область</w:t>
      </w:r>
    </w:p>
    <w:p w14:paraId="06000000">
      <w:pPr>
        <w:pStyle w:val="Style_1"/>
        <w:rPr>
          <w:i w:val="0"/>
          <w:color w:val="000000"/>
          <w:sz w:val="36"/>
          <w:highlight w:val="white"/>
        </w:rPr>
      </w:pPr>
      <w:r>
        <w:rPr>
          <w:b w:val="1"/>
          <w:i w:val="0"/>
          <w:color w:val="000000"/>
          <w:sz w:val="36"/>
          <w:highlight w:val="white"/>
        </w:rPr>
        <w:t>Р Е Ш Е Н И Е</w:t>
      </w:r>
    </w:p>
    <w:p w14:paraId="07000000">
      <w:pPr>
        <w:ind/>
        <w:jc w:val="both"/>
        <w:rPr>
          <w:sz w:val="28"/>
        </w:rPr>
      </w:pPr>
      <w:r>
        <w:rPr>
          <w:i w:val="0"/>
          <w:color w:val="000000"/>
          <w:sz w:val="28"/>
          <w:highlight w:val="white"/>
        </w:rPr>
        <w:t xml:space="preserve">17.12.2019                                           </w:t>
      </w:r>
      <w:r>
        <w:rPr>
          <w:i w:val="0"/>
          <w:color w:val="000000"/>
          <w:sz w:val="28"/>
          <w:highlight w:val="white"/>
        </w:rPr>
        <w:t>п. Сандово                                             № 31</w:t>
      </w:r>
    </w:p>
    <w:p w14:paraId="08000000">
      <w:pPr>
        <w:ind/>
        <w:jc w:val="both"/>
        <w:rPr>
          <w:sz w:val="28"/>
        </w:rPr>
      </w:pPr>
    </w:p>
    <w:p w14:paraId="09000000">
      <w:pPr>
        <w:ind/>
        <w:jc w:val="both"/>
        <w:rPr>
          <w:b w:val="1"/>
          <w:sz w:val="26"/>
        </w:rPr>
      </w:pPr>
    </w:p>
    <w:p w14:paraId="0A000000">
      <w:pPr>
        <w:pStyle w:val="Style_1"/>
        <w:ind/>
        <w:jc w:val="left"/>
        <w:rPr>
          <w:sz w:val="28"/>
        </w:rPr>
      </w:pPr>
      <w:r>
        <w:rPr>
          <w:sz w:val="28"/>
        </w:rPr>
        <w:t xml:space="preserve">Об утверждении коэффициента </w:t>
      </w:r>
    </w:p>
    <w:p w14:paraId="0B000000">
      <w:pPr>
        <w:pStyle w:val="Style_1"/>
        <w:ind/>
        <w:jc w:val="left"/>
        <w:rPr>
          <w:sz w:val="28"/>
        </w:rPr>
      </w:pPr>
      <w:r>
        <w:rPr>
          <w:sz w:val="28"/>
        </w:rPr>
        <w:t xml:space="preserve">социально-экономических особенностей </w:t>
      </w:r>
    </w:p>
    <w:p w14:paraId="0C000000">
      <w:pPr>
        <w:pStyle w:val="Style_1"/>
        <w:ind/>
        <w:jc w:val="left"/>
        <w:rPr>
          <w:sz w:val="28"/>
        </w:rPr>
      </w:pPr>
      <w:r>
        <w:rPr>
          <w:sz w:val="28"/>
        </w:rPr>
        <w:t xml:space="preserve">в отношении земельных участков, находящихся </w:t>
      </w:r>
    </w:p>
    <w:p w14:paraId="0D000000">
      <w:pPr>
        <w:pStyle w:val="Style_1"/>
        <w:ind/>
        <w:jc w:val="left"/>
        <w:rPr>
          <w:sz w:val="28"/>
        </w:rPr>
      </w:pPr>
      <w:r>
        <w:rPr>
          <w:sz w:val="28"/>
        </w:rPr>
        <w:t xml:space="preserve">в муниципальной собственности </w:t>
      </w:r>
    </w:p>
    <w:p w14:paraId="0E000000">
      <w:pPr>
        <w:pStyle w:val="Style_1"/>
        <w:ind/>
        <w:jc w:val="left"/>
        <w:rPr>
          <w:sz w:val="28"/>
        </w:rPr>
      </w:pPr>
    </w:p>
    <w:p w14:paraId="0F000000">
      <w:pPr>
        <w:pStyle w:val="Style_1"/>
        <w:ind/>
        <w:jc w:val="left"/>
        <w:rPr>
          <w:sz w:val="28"/>
        </w:rPr>
      </w:pPr>
    </w:p>
    <w:p w14:paraId="10000000">
      <w:pPr>
        <w:ind/>
        <w:jc w:val="both"/>
        <w:rPr>
          <w:sz w:val="28"/>
        </w:rPr>
      </w:pPr>
      <w:r>
        <w:rPr>
          <w:sz w:val="28"/>
        </w:rPr>
        <w:t xml:space="preserve">        В соответствии с  Земельным кодексом Российской Федерации от 25.10.2001 г. № 136-ФЗ</w:t>
      </w:r>
      <w:r>
        <w:rPr>
          <w:sz w:val="28"/>
        </w:rPr>
        <w:t xml:space="preserve"> и  Решением Собрания депутатов Сандовского района от 18.10.2011 №33 «</w:t>
      </w:r>
      <w:r>
        <w:rPr>
          <w:sz w:val="28"/>
        </w:rPr>
        <w:t>Об утверждении Положения  о порядке размера арендной платы за пользование земельными участками находящихся в муниципальной собственности Сандовского района»</w:t>
      </w:r>
      <w:r>
        <w:rPr>
          <w:sz w:val="28"/>
        </w:rPr>
        <w:t xml:space="preserve">, Собрание депутатов Сандовского района </w:t>
      </w:r>
    </w:p>
    <w:p w14:paraId="11000000">
      <w:pPr>
        <w:ind/>
        <w:jc w:val="both"/>
        <w:rPr>
          <w:sz w:val="28"/>
        </w:rPr>
      </w:pPr>
    </w:p>
    <w:p w14:paraId="12000000">
      <w:pPr>
        <w:ind/>
        <w:jc w:val="center"/>
        <w:rPr>
          <w:sz w:val="28"/>
        </w:rPr>
      </w:pPr>
      <w:r>
        <w:rPr>
          <w:sz w:val="28"/>
        </w:rPr>
        <w:t>РЕШИЛО:</w:t>
      </w:r>
    </w:p>
    <w:p w14:paraId="13000000">
      <w:pPr>
        <w:pStyle w:val="Style_1"/>
        <w:ind/>
        <w:jc w:val="both"/>
        <w:rPr>
          <w:sz w:val="28"/>
        </w:rPr>
      </w:pPr>
    </w:p>
    <w:p w14:paraId="14000000">
      <w:pPr>
        <w:pStyle w:val="Style_1"/>
        <w:ind/>
        <w:jc w:val="both"/>
        <w:rPr>
          <w:sz w:val="28"/>
        </w:rPr>
      </w:pPr>
      <w:r>
        <w:rPr>
          <w:sz w:val="28"/>
        </w:rPr>
        <w:t>1. Утвердить коэффициент социально-экономических особенностей в отношении земельных участков, находящихся в му</w:t>
      </w:r>
      <w:r>
        <w:rPr>
          <w:sz w:val="28"/>
        </w:rPr>
        <w:t>ниципальной собственности на 2020</w:t>
      </w:r>
      <w:r>
        <w:rPr>
          <w:sz w:val="28"/>
        </w:rPr>
        <w:t xml:space="preserve"> год на территории Сандовского района (приложение 1)</w:t>
      </w:r>
    </w:p>
    <w:p w14:paraId="15000000">
      <w:pPr>
        <w:pStyle w:val="Style_2"/>
        <w:spacing w:after="0"/>
        <w:ind/>
        <w:jc w:val="both"/>
        <w:rPr>
          <w:sz w:val="28"/>
        </w:rPr>
      </w:pPr>
      <w:r>
        <w:rPr>
          <w:sz w:val="28"/>
        </w:rPr>
        <w:t>2. Контроль за исполнением  настоящего  Решения возложить на комиссию  по местному самоуправлению и социальной политике.</w:t>
      </w:r>
    </w:p>
    <w:p w14:paraId="16000000">
      <w:pPr>
        <w:pStyle w:val="Style_2"/>
        <w:spacing w:after="0"/>
        <w:ind/>
        <w:jc w:val="both"/>
        <w:rPr>
          <w:sz w:val="28"/>
        </w:rPr>
      </w:pPr>
      <w:r>
        <w:rPr>
          <w:sz w:val="28"/>
        </w:rPr>
        <w:t>3.   Настоящее Реше</w:t>
      </w:r>
      <w:r>
        <w:rPr>
          <w:sz w:val="28"/>
        </w:rPr>
        <w:t>ние в ступает в силу с 01.01.2020</w:t>
      </w:r>
      <w:r>
        <w:rPr>
          <w:sz w:val="28"/>
        </w:rPr>
        <w:t xml:space="preserve"> года и подлежит размещению на официальном сайте администрации Сандовского района и официальному опубликованию в газете «Сандовские вести».</w:t>
      </w:r>
    </w:p>
    <w:p w14:paraId="17000000">
      <w:pPr>
        <w:pStyle w:val="Style_1"/>
        <w:ind/>
        <w:jc w:val="both"/>
        <w:rPr>
          <w:sz w:val="28"/>
        </w:rPr>
      </w:pPr>
    </w:p>
    <w:p w14:paraId="18000000">
      <w:pPr>
        <w:ind w:firstLine="0" w:left="708"/>
        <w:jc w:val="both"/>
        <w:rPr>
          <w:sz w:val="26"/>
        </w:rPr>
      </w:pPr>
    </w:p>
    <w:p w14:paraId="19000000">
      <w:pPr>
        <w:ind w:firstLine="0" w:left="708"/>
        <w:jc w:val="both"/>
        <w:rPr>
          <w:sz w:val="26"/>
        </w:rPr>
      </w:pPr>
    </w:p>
    <w:p w14:paraId="1A000000">
      <w:pPr>
        <w:ind w:firstLine="708" w:left="0"/>
        <w:jc w:val="both"/>
        <w:rPr>
          <w:sz w:val="26"/>
        </w:rPr>
      </w:pPr>
    </w:p>
    <w:p w14:paraId="1B000000">
      <w:pPr>
        <w:ind/>
        <w:jc w:val="both"/>
        <w:rPr>
          <w:sz w:val="26"/>
        </w:rPr>
      </w:pPr>
      <w:r>
        <w:rPr>
          <w:sz w:val="26"/>
        </w:rPr>
        <w:t xml:space="preserve"> Глава  Сандовского района                                                      О.Н. Грязнов</w:t>
      </w:r>
    </w:p>
    <w:p w14:paraId="1C000000">
      <w:pPr>
        <w:ind/>
        <w:jc w:val="both"/>
      </w:pPr>
    </w:p>
    <w:p w14:paraId="1D000000">
      <w:pPr>
        <w:ind/>
        <w:jc w:val="both"/>
      </w:pPr>
    </w:p>
    <w:p w14:paraId="1E000000">
      <w:pPr>
        <w:ind/>
        <w:jc w:val="both"/>
      </w:pPr>
    </w:p>
    <w:p w14:paraId="1F000000">
      <w:pPr>
        <w:ind/>
        <w:jc w:val="both"/>
        <w:rPr>
          <w:sz w:val="26"/>
        </w:rPr>
      </w:pPr>
      <w:r>
        <w:rPr>
          <w:sz w:val="26"/>
        </w:rPr>
        <w:t>Председатель Собрания депутатов</w:t>
      </w:r>
    </w:p>
    <w:p w14:paraId="20000000">
      <w:pPr>
        <w:ind/>
        <w:jc w:val="both"/>
        <w:rPr>
          <w:sz w:val="26"/>
        </w:rPr>
      </w:pPr>
      <w:r>
        <w:rPr>
          <w:sz w:val="26"/>
        </w:rPr>
        <w:t xml:space="preserve"> Сандовкого района                                                                   О. В. Смирнова</w:t>
      </w:r>
    </w:p>
    <w:p w14:paraId="21000000">
      <w:pPr>
        <w:ind/>
        <w:jc w:val="both"/>
        <w:rPr>
          <w:sz w:val="26"/>
        </w:rPr>
      </w:pPr>
    </w:p>
    <w:p w14:paraId="22000000">
      <w:pPr>
        <w:ind/>
        <w:jc w:val="both"/>
        <w:rPr>
          <w:sz w:val="26"/>
        </w:rPr>
      </w:pPr>
    </w:p>
    <w:p w14:paraId="23000000">
      <w:pPr>
        <w:ind/>
        <w:jc w:val="both"/>
        <w:rPr>
          <w:sz w:val="26"/>
        </w:rPr>
      </w:pPr>
    </w:p>
    <w:p w14:paraId="24000000">
      <w:pPr>
        <w:ind/>
        <w:jc w:val="both"/>
        <w:rPr>
          <w:sz w:val="26"/>
        </w:rPr>
      </w:pPr>
    </w:p>
    <w:p w14:paraId="25000000">
      <w:pPr>
        <w:ind/>
        <w:jc w:val="both"/>
        <w:rPr>
          <w:sz w:val="26"/>
        </w:rPr>
      </w:pPr>
    </w:p>
    <w:p w14:paraId="26000000">
      <w:pPr>
        <w:ind/>
        <w:jc w:val="both"/>
        <w:rPr>
          <w:sz w:val="26"/>
        </w:rPr>
      </w:pPr>
    </w:p>
    <w:p w14:paraId="27000000">
      <w:pPr>
        <w:ind/>
        <w:jc w:val="right"/>
      </w:pPr>
      <w:r>
        <w:t>Приложение 1</w:t>
      </w:r>
    </w:p>
    <w:p w14:paraId="28000000">
      <w:pPr>
        <w:ind/>
        <w:jc w:val="right"/>
      </w:pPr>
      <w:r>
        <w:t xml:space="preserve"> к Решению Собрания депутатов</w:t>
      </w:r>
    </w:p>
    <w:p w14:paraId="29000000">
      <w:pPr>
        <w:ind/>
        <w:jc w:val="right"/>
      </w:pPr>
      <w:r>
        <w:t xml:space="preserve"> Сандовкого района от 17.12.2019г. № 31</w:t>
      </w:r>
    </w:p>
    <w:p w14:paraId="2A000000">
      <w:pPr>
        <w:ind/>
        <w:jc w:val="right"/>
      </w:pPr>
    </w:p>
    <w:p w14:paraId="2B000000">
      <w:pPr>
        <w:pStyle w:val="Style_3"/>
        <w:widowControl w:val="1"/>
        <w:ind w:firstLine="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Земли населенных пунктов расположенных на территории  муниципального образования «Сандовский район» Тверской области</w:t>
      </w:r>
    </w:p>
    <w:tbl>
      <w:tblPr>
        <w:tblStyle w:val="Style_4"/>
        <w:tblInd w:type="dxa" w:w="-75"/>
      </w:tblPr>
      <w:tblGrid>
        <w:gridCol w:w="854"/>
        <w:gridCol w:w="7789"/>
        <w:gridCol w:w="941"/>
      </w:tblGrid>
      <w:tr>
        <w:trPr>
          <w:trHeight w:hRule="atLeast" w:val="322"/>
        </w:trPr>
        <w:tc>
          <w:tcPr>
            <w:tcW w:type="dxa" w:w="8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ind/>
              <w:jc w:val="center"/>
            </w:pPr>
            <w:r>
              <w:t>№ п/п</w:t>
            </w:r>
          </w:p>
        </w:tc>
        <w:tc>
          <w:tcPr>
            <w:tcW w:type="dxa" w:w="77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ind/>
              <w:jc w:val="center"/>
            </w:pPr>
            <w:r>
              <w:t>Виды целевого использования земельного участка</w:t>
            </w:r>
          </w:p>
        </w:tc>
        <w:tc>
          <w:tcPr>
            <w:tcW w:type="dxa" w:w="9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ind/>
              <w:jc w:val="center"/>
            </w:pPr>
          </w:p>
        </w:tc>
      </w:tr>
      <w:tr>
        <w:trPr>
          <w:trHeight w:hRule="atLeast" w:val="322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7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322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7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322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7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240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F000000">
            <w:pPr>
              <w:ind/>
              <w:jc w:val="center"/>
            </w:pPr>
            <w:r>
              <w:t>1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0000000">
            <w:pPr>
              <w:ind/>
              <w:jc w:val="center"/>
            </w:pPr>
            <w:r>
              <w:t>2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1000000">
            <w:pPr>
              <w:ind/>
              <w:jc w:val="center"/>
            </w:pPr>
          </w:p>
        </w:tc>
      </w:tr>
      <w:tr>
        <w:trPr>
          <w:trHeight w:hRule="atLeast" w:val="163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</w:pPr>
            <w:r>
              <w:t>1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both"/>
            </w:pPr>
            <w: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both"/>
            </w:pPr>
            <w:r>
              <w:t>1</w:t>
            </w:r>
          </w:p>
        </w:tc>
      </w:tr>
      <w:tr>
        <w:trPr>
          <w:trHeight w:hRule="atLeast" w:val="480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</w:pPr>
            <w:r>
              <w:t>2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6000000">
            <w:r>
              <w:t>Земельные   участки, предназначенные для проектирования, строительства (реконструкции) объектов, не относящихся к объектам жилищного строительства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7000000"/>
        </w:tc>
      </w:tr>
      <w:tr>
        <w:trPr>
          <w:trHeight w:hRule="atLeast" w:val="240"/>
        </w:trPr>
        <w:tc>
          <w:tcPr>
            <w:tcW w:type="dxa" w:w="8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jc w:val="center"/>
            </w:pPr>
            <w:r>
              <w:t>2.1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9000000">
            <w:r>
              <w:t>За земельные участки для последующего размещения объекта: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A000000"/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B000000">
            <w:r>
              <w:t>в течение нормативного срока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C000000">
            <w:r>
              <w:t>1</w:t>
            </w:r>
          </w:p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D000000">
            <w:r>
              <w:t>при превышении нормативного срока до 1 года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E000000">
            <w:r>
              <w:t>2</w:t>
            </w:r>
          </w:p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F000000">
            <w:r>
              <w:t>при превышении нормативного срока от 1 года до 2 лет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0000000">
            <w:r>
              <w:t>4</w:t>
            </w:r>
          </w:p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1000000">
            <w:r>
              <w:t>при превышении нормативного срока от 2 до 3 лет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2000000">
            <w:r>
              <w:t>5</w:t>
            </w:r>
          </w:p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3000000">
            <w:pPr>
              <w:ind/>
              <w:jc w:val="both"/>
            </w:pPr>
            <w:r>
              <w:t>при превышении нормативного срока более 3 лет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4000000">
            <w:pPr>
              <w:ind/>
              <w:jc w:val="both"/>
            </w:pPr>
            <w:r>
              <w:t>10</w:t>
            </w:r>
          </w:p>
        </w:tc>
      </w:tr>
      <w:tr>
        <w:trPr>
          <w:trHeight w:hRule="atLeast" w:val="480"/>
        </w:trPr>
        <w:tc>
          <w:tcPr>
            <w:tcW w:type="dxa" w:w="8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</w:pPr>
            <w:r>
              <w:t>2.2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6000000">
            <w:r>
              <w:t>За временно занимаемые земельные участки на период строительства (реконструкции) объекта, за исключением земель общего пользования: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7000000"/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8000000">
            <w:r>
              <w:t>в течение нормативного срока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9000000">
            <w:r>
              <w:t>1</w:t>
            </w:r>
          </w:p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A000000">
            <w:r>
              <w:t>при превышении нормативного срока до 1 года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B000000">
            <w:r>
              <w:t>2</w:t>
            </w:r>
          </w:p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C000000">
            <w:r>
              <w:t>при превышении нормативного срока от 1 года до 2 лет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D000000">
            <w:r>
              <w:t>4</w:t>
            </w:r>
          </w:p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E000000">
            <w:r>
              <w:t>при превышении нормативного срока от 2 до 3 лет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F000000">
            <w:r>
              <w:t>5</w:t>
            </w:r>
          </w:p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0000000">
            <w:pPr>
              <w:ind/>
              <w:jc w:val="both"/>
            </w:pPr>
            <w:r>
              <w:t>при превышении нормативного срока более 3 лет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1000000">
            <w:pPr>
              <w:ind/>
              <w:jc w:val="both"/>
            </w:pPr>
            <w:r>
              <w:t>10</w:t>
            </w:r>
          </w:p>
        </w:tc>
      </w:tr>
      <w:tr>
        <w:trPr>
          <w:trHeight w:hRule="atLeast" w:val="480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</w:pPr>
            <w:r>
              <w:t>3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3000000">
            <w:pPr>
              <w:ind/>
              <w:jc w:val="both"/>
            </w:pPr>
            <w:r>
              <w:t>Земельные участки, предназначенные для жилищного строительства (реконструкции жилых домов), за исключением индивидуального жилищного строительства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4000000">
            <w:pPr>
              <w:ind/>
              <w:jc w:val="both"/>
            </w:pPr>
          </w:p>
        </w:tc>
      </w:tr>
      <w:tr>
        <w:trPr>
          <w:trHeight w:hRule="atLeast" w:val="240"/>
        </w:trPr>
        <w:tc>
          <w:tcPr>
            <w:tcW w:type="dxa" w:w="8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</w:pPr>
            <w:r>
              <w:t>3.1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6000000">
            <w:r>
              <w:t>За земельные участки для последующего размещения объекта: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7000000"/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8000000">
            <w:pPr>
              <w:ind/>
              <w:jc w:val="both"/>
            </w:pPr>
            <w:r>
              <w:t xml:space="preserve"> с даты предоставления в аренду земельного участка до 3 лет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9000000">
            <w:pPr>
              <w:ind/>
              <w:jc w:val="both"/>
            </w:pPr>
            <w:r>
              <w:t>1</w:t>
            </w:r>
          </w:p>
        </w:tc>
      </w:tr>
      <w:tr>
        <w:trPr>
          <w:trHeight w:hRule="atLeast" w:val="480"/>
        </w:trPr>
        <w:tc>
          <w:tcPr>
            <w:tcW w:type="dxa" w:w="8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</w:pPr>
            <w:r>
              <w:t>3.2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B000000">
            <w:r>
              <w:t>За временно занимаемые земельные участки на период строительства (реконструкции) объекта, за исключением земель общего пользования: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C000000"/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D000000">
            <w:pPr>
              <w:ind/>
              <w:jc w:val="both"/>
            </w:pPr>
            <w:r>
              <w:t xml:space="preserve"> с даты предоставления в аренду земельного участка до 3 лет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E000000">
            <w:pPr>
              <w:ind/>
              <w:jc w:val="both"/>
            </w:pPr>
            <w:r>
              <w:t>5</w:t>
            </w:r>
          </w:p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F000000">
            <w:pPr>
              <w:ind/>
              <w:jc w:val="both"/>
            </w:pPr>
            <w:r>
              <w:t xml:space="preserve"> с даты предоставления в аренду земельного участка свыше 3 лет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0000000">
            <w:pPr>
              <w:ind/>
              <w:jc w:val="both"/>
            </w:pPr>
            <w:r>
              <w:t>10</w:t>
            </w:r>
          </w:p>
        </w:tc>
      </w:tr>
      <w:tr>
        <w:trPr>
          <w:trHeight w:hRule="atLeast" w:val="480"/>
        </w:trPr>
        <w:tc>
          <w:tcPr>
            <w:tcW w:type="dxa" w:w="8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center"/>
            </w:pPr>
            <w:r>
              <w:t>4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r>
              <w:t>Земельные участки, предназначенные для проектирования, строительства (реконструкции) индивидуального жилого дома гражданами: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/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r>
              <w:t>в течение периода, не превышающего 10 лет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r>
              <w:t>1</w:t>
            </w:r>
          </w:p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r>
              <w:t>при превышении 10-летнего срока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>
        <w:trPr>
          <w:trHeight w:hRule="atLeast" w:val="480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center"/>
            </w:pPr>
            <w:r>
              <w:t>5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r>
              <w:t>Земельные участки, находящиеся в составе дачных, садоводческих и огороднических объединений, земли, используемые гражданами под огороды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r>
              <w:t>2</w:t>
            </w:r>
          </w:p>
        </w:tc>
      </w:tr>
      <w:tr>
        <w:trPr>
          <w:trHeight w:hRule="atLeast" w:val="365"/>
          <w:hidden w:val="0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center"/>
            </w:pPr>
            <w:r>
              <w:t>6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r>
              <w:t>Земельные участки, предоставленные для личного подсобного хозяйства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r>
              <w:t>1</w:t>
            </w:r>
          </w:p>
        </w:tc>
      </w:tr>
      <w:tr>
        <w:trPr>
          <w:trHeight w:hRule="atLeast" w:val="480"/>
        </w:trPr>
        <w:tc>
          <w:tcPr>
            <w:tcW w:type="dxa" w:w="8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</w:pPr>
            <w:r>
              <w:t>7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r>
              <w:t>Земельные участки, предназначенные для размещения гаражей для хранения индивидуального транспорта: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/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r>
              <w:t>индивидуальные гаражи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r>
              <w:t>5</w:t>
            </w:r>
          </w:p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r>
              <w:t>кооперативные гаражи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r>
              <w:t>5</w:t>
            </w:r>
          </w:p>
        </w:tc>
      </w:tr>
      <w:tr>
        <w:trPr>
          <w:trHeight w:hRule="atLeast" w:val="240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</w:pPr>
            <w:r>
              <w:t>8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r>
              <w:t>Земельные участки, предназначенные для размещения автостоянок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r>
              <w:t>1</w:t>
            </w:r>
          </w:p>
        </w:tc>
      </w:tr>
      <w:tr>
        <w:trPr>
          <w:trHeight w:hRule="atLeast" w:val="191"/>
        </w:trPr>
        <w:tc>
          <w:tcPr>
            <w:tcW w:type="dxa" w:w="8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center"/>
            </w:pPr>
            <w:r>
              <w:t>9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r>
              <w:t>Земельные участки, предназначенные для размещения объектов торговли (магазины, павильоны):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/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r>
              <w:t>торгующие алкогольной продукцией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r>
              <w:t xml:space="preserve">6 (2*)   </w:t>
            </w:r>
          </w:p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r>
              <w:t>не торгующие алкогольной продукцией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r>
              <w:t>4</w:t>
            </w:r>
          </w:p>
        </w:tc>
      </w:tr>
      <w:tr>
        <w:trPr>
          <w:trHeight w:hRule="atLeast" w:val="240"/>
        </w:trPr>
        <w:tc>
          <w:tcPr>
            <w:tcW w:type="dxa" w:w="8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jc w:val="center"/>
            </w:pPr>
            <w:r>
              <w:t>10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r>
              <w:t>Земельные участки, предназначенные для размещения объектов торговли: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/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r>
              <w:t>рынки (за исключением площади, занятой социальными рядами)</w:t>
            </w:r>
          </w:p>
          <w:p w14:paraId="83000000"/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r>
              <w:t>4</w:t>
            </w:r>
          </w:p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r>
              <w:t>вне рынков (торговые ряды, за исключением социальных рядов, и лотки)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r>
              <w:t>4</w:t>
            </w:r>
          </w:p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r>
              <w:t>социальные ряды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r>
              <w:t>5</w:t>
            </w:r>
          </w:p>
        </w:tc>
      </w:tr>
      <w:tr>
        <w:trPr>
          <w:trHeight w:hRule="atLeast" w:val="480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center"/>
            </w:pPr>
            <w:r>
              <w:t>11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r>
              <w:t>Земельные участки, предназначенные для размещения других объектов торговли (киоски, палатки и прочие)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r>
              <w:t>4</w:t>
            </w:r>
          </w:p>
        </w:tc>
      </w:tr>
      <w:tr>
        <w:trPr>
          <w:trHeight w:hRule="atLeast" w:val="480"/>
        </w:trPr>
        <w:tc>
          <w:tcPr>
            <w:tcW w:type="dxa" w:w="8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</w:pPr>
            <w:r>
              <w:t>12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r>
              <w:t>Земельные участки, предназначенные для размещения объектов общественного питания: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/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r>
              <w:t>торгующие алкогольной продукцией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r>
              <w:t>1,5</w:t>
            </w:r>
          </w:p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r>
              <w:t>не торгующие алкогольной продукцией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r>
              <w:t>1</w:t>
            </w:r>
          </w:p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r>
              <w:t>земельные участки столовых при предприятиях и учреждениях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r>
              <w:t>1</w:t>
            </w:r>
          </w:p>
        </w:tc>
      </w:tr>
      <w:tr>
        <w:trPr>
          <w:trHeight w:hRule="atLeast" w:val="240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</w:pPr>
            <w:r>
              <w:t>13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r>
              <w:t xml:space="preserve">Земельные участки для размещения баз и складов 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r>
              <w:t>1</w:t>
            </w:r>
          </w:p>
        </w:tc>
      </w:tr>
      <w:tr>
        <w:trPr>
          <w:trHeight w:hRule="atLeast" w:val="240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center"/>
            </w:pPr>
            <w:r>
              <w:t>14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r>
              <w:t>Земельные участки, предназначенные для размещения гостиниц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r>
              <w:t>1</w:t>
            </w:r>
          </w:p>
        </w:tc>
      </w:tr>
      <w:tr>
        <w:trPr>
          <w:trHeight w:hRule="atLeast" w:val="240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</w:pPr>
            <w:r>
              <w:t>15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r>
              <w:t>Земельные участки, предоставленные для нужд связи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r>
              <w:t>120</w:t>
            </w:r>
          </w:p>
        </w:tc>
      </w:tr>
      <w:tr>
        <w:trPr>
          <w:trHeight w:hRule="atLeast" w:val="416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</w:pPr>
            <w:r>
              <w:t>16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r>
              <w:t>Земельные участки, предназначенные для размещения объектов по предоставлению доступа к глобальным компьютерным сетям и места для размещения информации в них (компьютерные залы)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r>
              <w:t>12</w:t>
            </w:r>
          </w:p>
        </w:tc>
      </w:tr>
      <w:tr>
        <w:trPr>
          <w:trHeight w:hRule="atLeast" w:val="480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</w:pPr>
            <w:r>
              <w:t>17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r>
              <w:t>Земельные участки, предназначенные для размещения объектов по оказанию ветеринарных услуг, приюты для животных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r>
              <w:t>1</w:t>
            </w:r>
          </w:p>
        </w:tc>
      </w:tr>
      <w:tr>
        <w:trPr>
          <w:trHeight w:hRule="atLeast" w:val="203"/>
        </w:trPr>
        <w:tc>
          <w:tcPr>
            <w:tcW w:type="dxa" w:w="8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</w:pPr>
            <w:r>
              <w:t>18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r>
              <w:t>Земельные участки, предназначенные для размещения объектов по организации отдыха и развлечений: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/>
        </w:tc>
      </w:tr>
      <w:tr>
        <w:trPr>
          <w:trHeight w:hRule="atLeast" w:val="122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r>
              <w:t>букмекерские конторы, тотализаторы, организации лотерей (включая продажу лотерейных билетов)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r>
              <w:t>100</w:t>
            </w:r>
          </w:p>
        </w:tc>
      </w:tr>
      <w:tr>
        <w:trPr>
          <w:trHeight w:hRule="atLeast" w:val="195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r>
              <w:t>прочая деятельность по организации отдыха и развлечений (залы для боулинга, бильярдные залы)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r>
              <w:t>1</w:t>
            </w:r>
          </w:p>
        </w:tc>
      </w:tr>
      <w:tr>
        <w:trPr>
          <w:trHeight w:hRule="atLeast" w:val="255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r>
              <w:t>танцплощадки,  а также  аттракционы (не связанные с возможностью получения выигрыша участником)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r>
              <w:t>1</w:t>
            </w:r>
          </w:p>
        </w:tc>
      </w:tr>
      <w:tr>
        <w:trPr>
          <w:trHeight w:hRule="atLeast" w:val="480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</w:pPr>
            <w:r>
              <w:t>19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r>
              <w:t>Земельные   участки, предназначенные для рекламной деятельности (оборудование и сооружения, на которых размещается реклама)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r>
              <w:t>100</w:t>
            </w:r>
          </w:p>
        </w:tc>
      </w:tr>
      <w:tr>
        <w:trPr>
          <w:trHeight w:hRule="atLeast" w:val="240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center"/>
            </w:pPr>
            <w:r>
              <w:t>20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r>
              <w:t>Земельные участки, предназначенные для размещения автозаправочных станций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r>
              <w:t>10</w:t>
            </w:r>
          </w:p>
        </w:tc>
      </w:tr>
      <w:tr>
        <w:trPr>
          <w:trHeight w:hRule="atLeast" w:val="480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</w:pPr>
            <w:r>
              <w:t>21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r>
              <w:t>Земельные участки, предназначенные для оказания услуг по ремонту, техническому обслуживанию и  мойке автотранспортных средств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r>
              <w:t>10</w:t>
            </w:r>
          </w:p>
        </w:tc>
      </w:tr>
      <w:tr>
        <w:trPr>
          <w:trHeight w:hRule="atLeast" w:val="480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</w:pPr>
            <w:r>
              <w:t>22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r>
              <w:t>Земельные участки, предназначенные для размещения парикмахерских, салонов красоты и прочих объектов по оказанию косметологических услуг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r>
              <w:t>2</w:t>
            </w:r>
          </w:p>
        </w:tc>
      </w:tr>
      <w:tr>
        <w:trPr>
          <w:trHeight w:hRule="atLeast" w:val="720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</w:pPr>
            <w:r>
              <w:t>23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r>
              <w:t>Земельные участки, предназначенные для размещения  объектов здравоохранения, размещения аптечных учреждений, объектов образования, науки, социального обеспечения, физической культуры и спорта, культуры, искусства, религии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r>
              <w:t>1</w:t>
            </w:r>
          </w:p>
        </w:tc>
      </w:tr>
      <w:tr>
        <w:trPr>
          <w:trHeight w:hRule="atLeast" w:val="508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</w:pPr>
            <w:r>
              <w:t>24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r>
              <w:t>Земельные участки, предназначенные для занятий народными художественными промыслами – в отношении земельных участков, находящихся в местах бытования исторических промыслов, производств и ремесел</w:t>
            </w:r>
          </w:p>
          <w:p w14:paraId="BE000000"/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r>
              <w:t>1</w:t>
            </w:r>
          </w:p>
        </w:tc>
      </w:tr>
      <w:tr>
        <w:trPr>
          <w:trHeight w:hRule="atLeast" w:val="70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</w:pPr>
            <w:r>
              <w:t>25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r>
              <w:t>Земельные участки, предназначенные для размещения бань (в  том числе саун, душевых)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r>
              <w:t>2</w:t>
            </w:r>
          </w:p>
        </w:tc>
      </w:tr>
      <w:tr>
        <w:trPr>
          <w:trHeight w:hRule="atLeast" w:val="223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</w:pPr>
            <w:r>
              <w:t>26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r>
              <w:t>Земельные участки, предназначенные для оказания ритуальных и обрядовых услуг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r>
              <w:t>4</w:t>
            </w:r>
          </w:p>
        </w:tc>
      </w:tr>
      <w:tr>
        <w:trPr>
          <w:trHeight w:hRule="atLeast" w:val="552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</w:pPr>
            <w:r>
              <w:t>27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r>
              <w:t>Земельные   участки,  предназначенные для размещения объектов по оказанию услуг по ремонту и техническому обслуживанию бытовых электрических изделий, по ремонту радио- и телеаппаратуры и прочей аудио- и видеоаппаратуры, по ремонту и  изготовлению металлических изделий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r>
              <w:t>4</w:t>
            </w:r>
          </w:p>
        </w:tc>
      </w:tr>
      <w:tr>
        <w:trPr>
          <w:trHeight w:hRule="atLeast" w:val="774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</w:pPr>
            <w:r>
              <w:t>28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r>
              <w:t>Земельные участки, предназначенные для размещения объектов по оказанию услуг по ремонту, окраске и пошиву обуви, по ремонту и пошиву швейных, меховых и кожаных изделий, головных уборов и изделий текстильной галантереи, пошиву и вязанию трикотажных изделий, а также по оказанию услуг по химической чистке и крашению и услуг прачечных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r>
              <w:t>2</w:t>
            </w:r>
          </w:p>
        </w:tc>
      </w:tr>
      <w:tr>
        <w:trPr>
          <w:trHeight w:hRule="atLeast" w:val="91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</w:pPr>
            <w:r>
              <w:t>29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r>
              <w:t>Земельные участки, предназначенные для размещения фотоателье,  фото -  и кинолабораторий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r>
              <w:t>2</w:t>
            </w:r>
          </w:p>
        </w:tc>
      </w:tr>
      <w:tr>
        <w:trPr>
          <w:trHeight w:hRule="atLeast" w:val="434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</w:pPr>
            <w:r>
              <w:t>30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r>
              <w:t>Земельные участки, предназначенные для размещения объектов по оказанию услуг по строительству, созданию интерьера  и прочих отделочных и завершающих работ зданий и сооружений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r>
              <w:t>10</w:t>
            </w:r>
          </w:p>
        </w:tc>
      </w:tr>
      <w:tr>
        <w:trPr>
          <w:trHeight w:hRule="atLeast" w:val="480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</w:pPr>
            <w:r>
              <w:t>31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r>
              <w:t>Земельные участки, предназначенные для размещения объектов по оказанию прочих услуг производственного и непроизводственного характера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r>
              <w:t>1</w:t>
            </w:r>
          </w:p>
        </w:tc>
      </w:tr>
      <w:tr>
        <w:trPr>
          <w:trHeight w:hRule="atLeast" w:val="240"/>
        </w:trPr>
        <w:tc>
          <w:tcPr>
            <w:tcW w:type="dxa" w:w="8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</w:pPr>
            <w:r>
              <w:t>32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r>
              <w:t>Земельные участки,  предназначенные для размещения административных зданий: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/>
        </w:tc>
      </w:tr>
      <w:tr>
        <w:trPr>
          <w:trHeight w:hRule="atLeast" w:val="48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r>
              <w:t>некоммерческих и общественных (объединений) организаций, кроме органов территориального общественного самоуправления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r>
              <w:t>1</w:t>
            </w:r>
          </w:p>
        </w:tc>
      </w:tr>
      <w:tr>
        <w:trPr>
          <w:trHeight w:hRule="atLeast" w:val="586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r>
              <w:t>органов территориального общественного самоуправления, наделенных статусом юридического лица,  либо организаций, учредителем (учредителями) которых являются исключительно органы территориального общественного самоуправления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r>
              <w:t>1</w:t>
            </w:r>
          </w:p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r>
              <w:t>административные здания прочих организаций и физических лиц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r>
              <w:t>1</w:t>
            </w:r>
          </w:p>
        </w:tc>
      </w:tr>
      <w:tr>
        <w:trPr>
          <w:trHeight w:hRule="atLeast" w:val="854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center"/>
            </w:pPr>
            <w:r>
              <w:t>33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r>
              <w:t>Земельные участки, предназначенные для размещения производственных объектов (в том числе производственные гаражи, трансформаторные подстанции, газораспределительные подстанции, артскважины, проезды  и т.п.), за исключением сетей централизованных инженерных систем и объектов инженерной инфраструктуры жилищно-коммунального комплекса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r>
              <w:t>2</w:t>
            </w:r>
          </w:p>
        </w:tc>
      </w:tr>
      <w:tr>
        <w:trPr>
          <w:trHeight w:hRule="atLeast" w:val="412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center"/>
            </w:pPr>
            <w:r>
              <w:t>34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r>
              <w:t>Земельные участки, предназначенные для  размещения сетей централизованных инженерных систем и объектов инженерной инфраструктуры жилищно-коммунального комплекса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r>
              <w:t>1</w:t>
            </w:r>
          </w:p>
        </w:tc>
      </w:tr>
      <w:tr>
        <w:trPr>
          <w:trHeight w:hRule="atLeast" w:val="240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</w:pPr>
            <w:r>
              <w:t>35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r>
              <w:t>Земельные участки, предназначенные для  размещения электростанций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r>
              <w:t>1</w:t>
            </w:r>
          </w:p>
        </w:tc>
      </w:tr>
      <w:tr>
        <w:trPr>
          <w:trHeight w:hRule="atLeast" w:val="167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</w:pPr>
            <w:r>
              <w:t>36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r>
              <w:t>Земельные участки, предназначенные для  размещения вокзалов, аэропортов, аэродромов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r>
              <w:t>1</w:t>
            </w:r>
          </w:p>
        </w:tc>
      </w:tr>
      <w:tr>
        <w:trPr>
          <w:trHeight w:hRule="atLeast" w:val="383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</w:pPr>
            <w:r>
              <w:t>37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r>
              <w:t>Земельные участки, предназначенные для размещения банков и  других финансово-кредитных кредитных  учреждений, их подразделений, в том числе пунктов по обмену валюты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r>
              <w:t>1</w:t>
            </w:r>
          </w:p>
        </w:tc>
      </w:tr>
      <w:tr>
        <w:trPr>
          <w:trHeight w:hRule="atLeast" w:val="418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center"/>
            </w:pPr>
            <w:r>
              <w:t>38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r>
              <w:t>Земельные участки, предназначенные для размещения объектов, непосредственно используемых организациями гражданской обороны, а также объектов мобилизационного назначения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r>
              <w:t>1</w:t>
            </w:r>
          </w:p>
        </w:tc>
      </w:tr>
      <w:tr>
        <w:trPr>
          <w:trHeight w:hRule="atLeast" w:val="480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</w:pPr>
            <w:r>
              <w:t>39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r>
              <w:t>Земельные участки, занимаемые объектами культурного наследия, памятниками природы, заповедниками, ботаническими садами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r>
              <w:t>1</w:t>
            </w:r>
          </w:p>
        </w:tc>
      </w:tr>
      <w:tr>
        <w:trPr>
          <w:trHeight w:hRule="atLeast" w:val="480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center"/>
            </w:pPr>
            <w:r>
              <w:t>40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r>
              <w:t>Земельные участки, предназначенные для размещения домов отдыха, санаториев, пансионатов, лагерей, лечебно-оздоровительных курортов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r>
              <w:t>1</w:t>
            </w:r>
          </w:p>
        </w:tc>
      </w:tr>
      <w:tr>
        <w:trPr>
          <w:trHeight w:hRule="atLeast" w:val="308"/>
          <w:hidden w:val="0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center"/>
            </w:pPr>
            <w:r>
              <w:t>41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r>
              <w:t>Земельные участки, непосредственно используемые для испытаний сортов сельскохозяйственных и лесохозяйственных культур, а также переданные в аренду для сельскохозяйственных нужд и занятые нарушенными  землями (требующими  рекультивации), на первые 10  лет пользования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r>
              <w:t>1</w:t>
            </w:r>
          </w:p>
        </w:tc>
      </w:tr>
      <w:tr>
        <w:trPr>
          <w:trHeight w:hRule="atLeast" w:val="369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center"/>
            </w:pPr>
            <w:r>
              <w:t>42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r>
              <w:t>Земельные участки сельскохозяйственных угодий (пашни, сенокосы, пастбища и т.п.), а также земельные участки, занятые объектами сельскохозяйственного назначения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r>
              <w:t>1</w:t>
            </w:r>
          </w:p>
        </w:tc>
      </w:tr>
      <w:tr>
        <w:trPr>
          <w:trHeight w:hRule="atLeast" w:val="720"/>
        </w:trPr>
        <w:tc>
          <w:tcPr>
            <w:tcW w:type="dxa" w:w="8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center"/>
            </w:pPr>
            <w:r>
              <w:t>43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r>
              <w:t>Земли под лесами в поселениях (в том числе городскими лесами), под древесно-кустарниковой растительностью, не входящей в лесной фонд (в том числе лесопарками, парками, скверами, бульварами), а также предназначенные: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/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r>
              <w:t>для объектов торговли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r>
              <w:t>100000</w:t>
            </w:r>
          </w:p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r>
              <w:t>для объектов общественного питания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r>
              <w:t>100000</w:t>
            </w:r>
          </w:p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r>
              <w:t xml:space="preserve">для прочих 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r>
              <w:t>100000</w:t>
            </w:r>
          </w:p>
        </w:tc>
      </w:tr>
      <w:tr>
        <w:trPr>
          <w:trHeight w:hRule="atLeast" w:val="240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center"/>
            </w:pPr>
            <w:r>
              <w:t>44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r>
              <w:t>Земельные участки, занимаемые водными объектами (прудами, водоемами)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r>
              <w:t>1</w:t>
            </w:r>
          </w:p>
        </w:tc>
      </w:tr>
      <w:tr>
        <w:trPr>
          <w:trHeight w:hRule="atLeast" w:val="187"/>
        </w:trPr>
        <w:tc>
          <w:tcPr>
            <w:tcW w:type="dxa" w:w="8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</w:pPr>
            <w:r>
              <w:t>45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r>
              <w:t>Земельные участки, относящиеся к землям общего пользования и предназначенные: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/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r>
              <w:t>для объектов торговли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r>
              <w:t>100000</w:t>
            </w:r>
          </w:p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r>
              <w:t>для объектов общественного питания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r>
              <w:t>100000</w:t>
            </w:r>
          </w:p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r>
              <w:t>для объектов по ремонту обуви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r>
              <w:t>50000</w:t>
            </w:r>
          </w:p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r>
              <w:t>за временно занимаемые земельные участки на период строительства объекта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r>
              <w:t>50000</w:t>
            </w:r>
          </w:p>
        </w:tc>
      </w:tr>
      <w:tr>
        <w:trPr>
          <w:trHeight w:hRule="atLeast" w:val="240"/>
        </w:trP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r>
              <w:t>для прочих объектов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r>
              <w:t>50000</w:t>
            </w:r>
          </w:p>
        </w:tc>
      </w:tr>
      <w:tr>
        <w:trPr>
          <w:trHeight w:hRule="atLeast" w:val="137"/>
        </w:trPr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</w:pPr>
            <w:r>
              <w:t>46</w:t>
            </w:r>
          </w:p>
        </w:tc>
        <w:tc>
          <w:tcPr>
            <w:tcW w:type="dxa" w:w="7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r>
              <w:t xml:space="preserve"> Земельные участки, предназначенные для прочих видов деятельности, не названных выше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r>
              <w:t>1</w:t>
            </w:r>
          </w:p>
        </w:tc>
      </w:tr>
    </w:tbl>
    <w:p w14:paraId="18010000">
      <w:pPr>
        <w:pStyle w:val="Style_3"/>
        <w:widowControl w:val="1"/>
        <w:ind w:firstLine="0" w:left="0"/>
        <w:jc w:val="both"/>
      </w:pPr>
      <w:r>
        <w:t xml:space="preserve"> *- коэффициент применяется при  площади земельных участков более 200 м.кв.</w:t>
      </w:r>
    </w:p>
    <w:p w14:paraId="19010000">
      <w:pPr>
        <w:ind w:firstLine="709" w:left="0"/>
        <w:jc w:val="both"/>
        <w:rPr>
          <w:sz w:val="26"/>
        </w:rPr>
      </w:pPr>
    </w:p>
    <w:p w14:paraId="1A010000">
      <w:pPr>
        <w:ind w:firstLine="709" w:left="0"/>
        <w:jc w:val="both"/>
        <w:rPr>
          <w:sz w:val="26"/>
        </w:rPr>
      </w:pPr>
    </w:p>
    <w:p w14:paraId="1B010000">
      <w:pPr>
        <w:ind w:firstLine="709" w:left="0"/>
        <w:jc w:val="both"/>
        <w:rPr>
          <w:sz w:val="26"/>
        </w:rPr>
      </w:pPr>
    </w:p>
    <w:p w14:paraId="1C010000">
      <w:pPr>
        <w:ind w:firstLine="709" w:left="0"/>
        <w:jc w:val="both"/>
        <w:rPr>
          <w:sz w:val="26"/>
        </w:rPr>
      </w:pPr>
    </w:p>
    <w:p w14:paraId="1D010000">
      <w:pPr>
        <w:ind w:firstLine="709" w:left="0"/>
        <w:jc w:val="both"/>
        <w:rPr>
          <w:sz w:val="26"/>
        </w:rPr>
      </w:pPr>
    </w:p>
    <w:p w14:paraId="1E010000">
      <w:pPr>
        <w:ind w:firstLine="709" w:left="0"/>
        <w:jc w:val="both"/>
        <w:rPr>
          <w:sz w:val="26"/>
        </w:rPr>
      </w:pPr>
      <w:r>
        <w:rPr>
          <w:sz w:val="26"/>
        </w:rPr>
        <w:t xml:space="preserve">Глав  Сандовского района                               </w:t>
      </w:r>
      <w:r>
        <w:rPr>
          <w:sz w:val="26"/>
        </w:rPr>
        <w:t>О.Н. Грязнов</w:t>
      </w:r>
    </w:p>
    <w:sectPr>
      <w:pgSz w:h="16837" w:w="11905"/>
      <w:pgMar w:bottom="612" w:footer="720" w:gutter="0" w:header="720" w:left="1247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27"/>
      <w:pPr>
        <w:tabs>
          <w:tab w:leader="none" w:pos="0" w:val="left"/>
        </w:tabs>
        <w:ind w:hanging="432" w:left="432"/>
      </w:pPr>
    </w:lvl>
    <w:lvl w:ilvl="1">
      <w:start w:val="1"/>
      <w:numFmt w:val="decimal"/>
      <w:pPr>
        <w:tabs>
          <w:tab w:leader="none" w:pos="0" w:val="left"/>
        </w:tabs>
        <w:ind w:hanging="576" w:left="576"/>
      </w:pPr>
    </w:lvl>
    <w:lvl w:ilvl="2">
      <w:start w:val="1"/>
      <w:numFmt w:val="decimal"/>
      <w:pPr>
        <w:tabs>
          <w:tab w:leader="none" w:pos="0" w:val="left"/>
        </w:tabs>
        <w:ind w:hanging="720" w:left="720"/>
      </w:pPr>
    </w:lvl>
    <w:lvl w:ilvl="3">
      <w:start w:val="1"/>
      <w:numFmt w:val="decimal"/>
      <w:pPr>
        <w:tabs>
          <w:tab w:leader="none" w:pos="0" w:val="left"/>
        </w:tabs>
        <w:ind w:hanging="864" w:left="864"/>
      </w:pPr>
    </w:lvl>
    <w:lvl w:ilvl="4">
      <w:start w:val="1"/>
      <w:numFmt w:val="decimal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pPr>
        <w:tabs>
          <w:tab w:leader="none" w:pos="0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5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WW-Absatz-Standardschriftart111111111111"/>
    <w:link w:val="Style_12_ch"/>
  </w:style>
  <w:style w:styleId="Style_12_ch" w:type="character">
    <w:name w:val="WW-Absatz-Standardschriftart111111111111"/>
    <w:link w:val="Style_12"/>
  </w:style>
  <w:style w:styleId="Style_13" w:type="paragraph">
    <w:name w:val="WW-Absatz-Standardschriftart1111111"/>
    <w:link w:val="Style_13_ch"/>
  </w:style>
  <w:style w:styleId="Style_13_ch" w:type="character">
    <w:name w:val="WW-Absatz-Standardschriftart1111111"/>
    <w:link w:val="Style_13"/>
  </w:style>
  <w:style w:styleId="Style_14" w:type="paragraph">
    <w:name w:val="WW-Absatz-Standardschriftart11111"/>
    <w:link w:val="Style_14_ch"/>
  </w:style>
  <w:style w:styleId="Style_14_ch" w:type="character">
    <w:name w:val="WW-Absatz-Standardschriftart11111"/>
    <w:link w:val="Style_14"/>
  </w:style>
  <w:style w:styleId="Style_15" w:type="paragraph">
    <w:name w:val="WW-Absatz-Standardschriftart1"/>
    <w:link w:val="Style_15_ch"/>
  </w:style>
  <w:style w:styleId="Style_15_ch" w:type="character">
    <w:name w:val="WW-Absatz-Standardschriftart1"/>
    <w:link w:val="Style_15"/>
  </w:style>
  <w:style w:styleId="Style_16" w:type="paragraph">
    <w:name w:val="WW-Absatz-Standardschriftart111"/>
    <w:link w:val="Style_16_ch"/>
  </w:style>
  <w:style w:styleId="Style_16_ch" w:type="character">
    <w:name w:val="WW-Absatz-Standardschriftart111"/>
    <w:link w:val="Style_16"/>
  </w:style>
  <w:style w:styleId="Style_17" w:type="paragraph">
    <w:name w:val="List"/>
    <w:basedOn w:val="Style_2"/>
    <w:link w:val="Style_17_ch"/>
  </w:style>
  <w:style w:styleId="Style_17_ch" w:type="character">
    <w:name w:val="List"/>
    <w:basedOn w:val="Style_2_ch"/>
    <w:link w:val="Style_17"/>
  </w:style>
  <w:style w:styleId="Style_18" w:type="paragraph">
    <w:name w:val="toc 3"/>
    <w:next w:val="Style_5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9" w:type="paragraph">
    <w:name w:val="Absatz-Standardschriftart"/>
    <w:link w:val="Style_19_ch"/>
  </w:style>
  <w:style w:styleId="Style_19_ch" w:type="character">
    <w:name w:val="Absatz-Standardschriftart"/>
    <w:link w:val="Style_19"/>
  </w:style>
  <w:style w:styleId="Style_20" w:type="paragraph">
    <w:name w:val="WW-Absatz-Standardschriftart111111111"/>
    <w:link w:val="Style_20_ch"/>
  </w:style>
  <w:style w:styleId="Style_20_ch" w:type="character">
    <w:name w:val="WW-Absatz-Standardschriftart111111111"/>
    <w:link w:val="Style_20"/>
  </w:style>
  <w:style w:styleId="Style_21" w:type="paragraph">
    <w:name w:val="WW-Absatz-Standardschriftart11"/>
    <w:link w:val="Style_21_ch"/>
  </w:style>
  <w:style w:styleId="Style_21_ch" w:type="character">
    <w:name w:val="WW-Absatz-Standardschriftart11"/>
    <w:link w:val="Style_21"/>
  </w:style>
  <w:style w:styleId="Style_22" w:type="paragraph">
    <w:name w:val="WW-Absatz-Standardschriftart11111111111111"/>
    <w:link w:val="Style_22_ch"/>
  </w:style>
  <w:style w:styleId="Style_22_ch" w:type="character">
    <w:name w:val="WW-Absatz-Standardschriftart11111111111111"/>
    <w:link w:val="Style_22"/>
  </w:style>
  <w:style w:styleId="Style_23" w:type="paragraph">
    <w:name w:val="WW-Absatz-Standardschriftart111111"/>
    <w:link w:val="Style_23_ch"/>
  </w:style>
  <w:style w:styleId="Style_23_ch" w:type="character">
    <w:name w:val="WW-Absatz-Standardschriftart111111"/>
    <w:link w:val="Style_23"/>
  </w:style>
  <w:style w:styleId="Style_24" w:type="paragraph">
    <w:name w:val="WW-Absatz-Standardschriftart1111"/>
    <w:link w:val="Style_24_ch"/>
  </w:style>
  <w:style w:styleId="Style_24_ch" w:type="character">
    <w:name w:val="WW-Absatz-Standardschriftart1111"/>
    <w:link w:val="Style_24"/>
  </w:style>
  <w:style w:styleId="Style_25" w:type="paragraph">
    <w:name w:val="heading 5"/>
    <w:next w:val="Style_5"/>
    <w:link w:val="Style_2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5_ch" w:type="character">
    <w:name w:val="heading 5"/>
    <w:link w:val="Style_25"/>
    <w:rPr>
      <w:rFonts w:ascii="XO Thames" w:hAnsi="XO Thames"/>
      <w:b w:val="1"/>
      <w:color w:val="000000"/>
      <w:sz w:val="22"/>
    </w:rPr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7" w:type="paragraph">
    <w:name w:val="heading 1"/>
    <w:basedOn w:val="Style_5"/>
    <w:next w:val="Style_5"/>
    <w:link w:val="Style_27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b w:val="1"/>
      <w:sz w:val="32"/>
    </w:rPr>
  </w:style>
  <w:style w:styleId="Style_27_ch" w:type="character">
    <w:name w:val="heading 1"/>
    <w:basedOn w:val="Style_5_ch"/>
    <w:link w:val="Style_27"/>
    <w:rPr>
      <w:b w:val="1"/>
      <w:sz w:val="32"/>
    </w:rPr>
  </w:style>
  <w:style w:styleId="Style_28" w:type="paragraph">
    <w:name w:val="WW-Absatz-Standardschriftart11111111"/>
    <w:link w:val="Style_28_ch"/>
  </w:style>
  <w:style w:styleId="Style_28_ch" w:type="character">
    <w:name w:val="WW-Absatz-Standardschriftart11111111"/>
    <w:link w:val="Style_28"/>
  </w:style>
  <w:style w:styleId="Style_29" w:type="paragraph">
    <w:name w:val="Заголовок"/>
    <w:basedOn w:val="Style_5"/>
    <w:next w:val="Style_2"/>
    <w:link w:val="Style_29_ch"/>
    <w:pPr>
      <w:keepNext w:val="1"/>
      <w:spacing w:after="120" w:before="240"/>
      <w:ind/>
    </w:pPr>
    <w:rPr>
      <w:rFonts w:ascii="Arial" w:hAnsi="Arial"/>
      <w:sz w:val="28"/>
    </w:rPr>
  </w:style>
  <w:style w:styleId="Style_29_ch" w:type="character">
    <w:name w:val="Заголовок"/>
    <w:basedOn w:val="Style_5_ch"/>
    <w:link w:val="Style_29"/>
    <w:rPr>
      <w:rFonts w:ascii="Arial" w:hAnsi="Arial"/>
      <w:sz w:val="28"/>
    </w:rPr>
  </w:style>
  <w:style w:styleId="Style_2" w:type="paragraph">
    <w:name w:val="Body Text"/>
    <w:basedOn w:val="Style_5"/>
    <w:link w:val="Style_2_ch"/>
    <w:pPr>
      <w:spacing w:after="120" w:before="0"/>
      <w:ind/>
    </w:pPr>
  </w:style>
  <w:style w:styleId="Style_2_ch" w:type="character">
    <w:name w:val="Body Text"/>
    <w:basedOn w:val="Style_5_ch"/>
    <w:link w:val="Style_2"/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/>
      <w:jc w:val="left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5"/>
    <w:link w:val="Style_32_ch"/>
    <w:uiPriority w:val="39"/>
    <w:pPr>
      <w:ind w:firstLine="0" w:left="0"/>
    </w:pPr>
    <w:rPr>
      <w:rFonts w:ascii="XO Thames" w:hAnsi="XO Thames"/>
      <w:b w:val="1"/>
    </w:rPr>
  </w:style>
  <w:style w:styleId="Style_32_ch" w:type="character">
    <w:name w:val="toc 1"/>
    <w:link w:val="Style_32"/>
    <w:rPr>
      <w:rFonts w:ascii="XO Thames" w:hAnsi="XO Thames"/>
      <w:b w:val="1"/>
    </w:rPr>
  </w:style>
  <w:style w:styleId="Style_33" w:type="paragraph">
    <w:name w:val="Header and Footer"/>
    <w:link w:val="Style_33_ch"/>
    <w:pPr>
      <w:spacing w:line="360" w:lineRule="auto"/>
      <w:ind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WW-Absatz-Standardschriftart11111111111"/>
    <w:link w:val="Style_34_ch"/>
  </w:style>
  <w:style w:styleId="Style_34_ch" w:type="character">
    <w:name w:val="WW-Absatz-Standardschriftart11111111111"/>
    <w:link w:val="Style_34"/>
  </w:style>
  <w:style w:styleId="Style_35" w:type="paragraph">
    <w:name w:val="WW-Absatz-Standardschriftart111111111111111"/>
    <w:link w:val="Style_35_ch"/>
  </w:style>
  <w:style w:styleId="Style_35_ch" w:type="character">
    <w:name w:val="WW-Absatz-Standardschriftart111111111111111"/>
    <w:link w:val="Style_35"/>
  </w:style>
  <w:style w:styleId="Style_36" w:type="paragraph">
    <w:name w:val="Название1"/>
    <w:basedOn w:val="Style_5"/>
    <w:link w:val="Style_36_ch"/>
    <w:pPr>
      <w:spacing w:after="120" w:before="120"/>
      <w:ind/>
    </w:pPr>
    <w:rPr>
      <w:i w:val="1"/>
      <w:sz w:val="24"/>
    </w:rPr>
  </w:style>
  <w:style w:styleId="Style_36_ch" w:type="character">
    <w:name w:val="Название1"/>
    <w:basedOn w:val="Style_5_ch"/>
    <w:link w:val="Style_36"/>
    <w:rPr>
      <w:i w:val="1"/>
      <w:sz w:val="24"/>
    </w:rPr>
  </w:style>
  <w:style w:styleId="Style_37" w:type="paragraph">
    <w:name w:val="WW-Absatz-Standardschriftart"/>
    <w:link w:val="Style_37_ch"/>
  </w:style>
  <w:style w:styleId="Style_37_ch" w:type="character">
    <w:name w:val="WW-Absatz-Standardschriftart"/>
    <w:link w:val="Style_37"/>
  </w:style>
  <w:style w:styleId="Style_38" w:type="paragraph">
    <w:name w:val="Содержимое таблицы"/>
    <w:basedOn w:val="Style_5"/>
    <w:link w:val="Style_38_ch"/>
  </w:style>
  <w:style w:styleId="Style_38_ch" w:type="character">
    <w:name w:val="Содержимое таблицы"/>
    <w:basedOn w:val="Style_5_ch"/>
    <w:link w:val="Style_38"/>
  </w:style>
  <w:style w:styleId="Style_39" w:type="paragraph">
    <w:name w:val="toc 9"/>
    <w:next w:val="Style_5"/>
    <w:link w:val="Style_39_ch"/>
    <w:uiPriority w:val="39"/>
    <w:pPr>
      <w:ind w:firstLine="0" w:left="1600"/>
    </w:pPr>
  </w:style>
  <w:style w:styleId="Style_39_ch" w:type="character">
    <w:name w:val="toc 9"/>
    <w:link w:val="Style_39"/>
  </w:style>
  <w:style w:styleId="Style_40" w:type="paragraph">
    <w:name w:val="toc 8"/>
    <w:next w:val="Style_5"/>
    <w:link w:val="Style_40_ch"/>
    <w:uiPriority w:val="39"/>
    <w:pPr>
      <w:ind w:firstLine="0" w:left="1400"/>
    </w:pPr>
  </w:style>
  <w:style w:styleId="Style_40_ch" w:type="character">
    <w:name w:val="toc 8"/>
    <w:link w:val="Style_40"/>
  </w:style>
  <w:style w:styleId="Style_41" w:type="paragraph">
    <w:name w:val="Указатель1"/>
    <w:basedOn w:val="Style_5"/>
    <w:link w:val="Style_41_ch"/>
  </w:style>
  <w:style w:styleId="Style_41_ch" w:type="character">
    <w:name w:val="Указатель1"/>
    <w:basedOn w:val="Style_5_ch"/>
    <w:link w:val="Style_41"/>
  </w:style>
  <w:style w:styleId="Style_42" w:type="paragraph">
    <w:name w:val="toc 5"/>
    <w:next w:val="Style_5"/>
    <w:link w:val="Style_42_ch"/>
    <w:uiPriority w:val="39"/>
    <w:pPr>
      <w:ind w:firstLine="0" w:left="800"/>
    </w:pPr>
  </w:style>
  <w:style w:styleId="Style_42_ch" w:type="character">
    <w:name w:val="toc 5"/>
    <w:link w:val="Style_42"/>
  </w:style>
  <w:style w:styleId="Style_43" w:type="paragraph">
    <w:name w:val="WW-Absatz-Standardschriftart1111111111111"/>
    <w:link w:val="Style_43_ch"/>
  </w:style>
  <w:style w:styleId="Style_43_ch" w:type="character">
    <w:name w:val="WW-Absatz-Standardschriftart1111111111111"/>
    <w:link w:val="Style_43"/>
  </w:style>
  <w:style w:styleId="Style_1" w:type="paragraph">
    <w:name w:val="Subtitle"/>
    <w:basedOn w:val="Style_5"/>
    <w:next w:val="Style_2"/>
    <w:link w:val="Style_1_ch"/>
    <w:uiPriority w:val="11"/>
    <w:qFormat/>
    <w:pPr>
      <w:ind/>
      <w:jc w:val="center"/>
    </w:pPr>
    <w:rPr>
      <w:sz w:val="36"/>
    </w:rPr>
  </w:style>
  <w:style w:styleId="Style_1_ch" w:type="character">
    <w:name w:val="Subtitle"/>
    <w:basedOn w:val="Style_5_ch"/>
    <w:link w:val="Style_1"/>
    <w:rPr>
      <w:sz w:val="36"/>
    </w:rPr>
  </w:style>
  <w:style w:styleId="Style_44" w:type="paragraph">
    <w:name w:val="Balloon Text"/>
    <w:basedOn w:val="Style_5"/>
    <w:link w:val="Style_44_ch"/>
    <w:rPr>
      <w:rFonts w:ascii="Tahoma" w:hAnsi="Tahoma"/>
      <w:sz w:val="16"/>
    </w:rPr>
  </w:style>
  <w:style w:styleId="Style_44_ch" w:type="character">
    <w:name w:val="Balloon Text"/>
    <w:basedOn w:val="Style_5_ch"/>
    <w:link w:val="Style_44"/>
    <w:rPr>
      <w:rFonts w:ascii="Tahoma" w:hAnsi="Tahoma"/>
      <w:sz w:val="16"/>
    </w:rPr>
  </w:style>
  <w:style w:styleId="Style_45" w:type="paragraph">
    <w:name w:val="toc 10"/>
    <w:next w:val="Style_5"/>
    <w:link w:val="Style_45_ch"/>
    <w:uiPriority w:val="39"/>
    <w:pPr>
      <w:ind w:firstLine="0" w:left="1800"/>
    </w:pPr>
  </w:style>
  <w:style w:styleId="Style_45_ch" w:type="character">
    <w:name w:val="toc 10"/>
    <w:link w:val="Style_45"/>
  </w:style>
  <w:style w:styleId="Style_46" w:type="paragraph">
    <w:name w:val="Заголовок таблицы"/>
    <w:basedOn w:val="Style_38"/>
    <w:link w:val="Style_46_ch"/>
    <w:pPr>
      <w:ind/>
      <w:jc w:val="center"/>
    </w:pPr>
    <w:rPr>
      <w:b w:val="1"/>
    </w:rPr>
  </w:style>
  <w:style w:styleId="Style_46_ch" w:type="character">
    <w:name w:val="Заголовок таблицы"/>
    <w:basedOn w:val="Style_38_ch"/>
    <w:link w:val="Style_46"/>
    <w:rPr>
      <w:b w:val="1"/>
    </w:rPr>
  </w:style>
  <w:style w:styleId="Style_47" w:type="paragraph">
    <w:name w:val="Title"/>
    <w:next w:val="Style_5"/>
    <w:link w:val="Style_47_ch"/>
    <w:uiPriority w:val="10"/>
    <w:qFormat/>
    <w:rPr>
      <w:rFonts w:ascii="XO Thames" w:hAnsi="XO Thames"/>
      <w:b w:val="1"/>
      <w:sz w:val="52"/>
    </w:rPr>
  </w:style>
  <w:style w:styleId="Style_47_ch" w:type="character">
    <w:name w:val="Title"/>
    <w:link w:val="Style_47"/>
    <w:rPr>
      <w:rFonts w:ascii="XO Thames" w:hAnsi="XO Thames"/>
      <w:b w:val="1"/>
      <w:sz w:val="52"/>
    </w:rPr>
  </w:style>
  <w:style w:styleId="Style_48" w:type="paragraph">
    <w:name w:val="heading 4"/>
    <w:next w:val="Style_5"/>
    <w:link w:val="Style_4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8_ch" w:type="character">
    <w:name w:val="heading 4"/>
    <w:link w:val="Style_48"/>
    <w:rPr>
      <w:rFonts w:ascii="XO Thames" w:hAnsi="XO Thames"/>
      <w:b w:val="1"/>
      <w:color w:val="595959"/>
      <w:sz w:val="26"/>
    </w:rPr>
  </w:style>
  <w:style w:styleId="Style_49" w:type="paragraph">
    <w:name w:val="heading 2"/>
    <w:next w:val="Style_5"/>
    <w:link w:val="Style_4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9_ch" w:type="character">
    <w:name w:val="heading 2"/>
    <w:link w:val="Style_49"/>
    <w:rPr>
      <w:rFonts w:ascii="XO Thames" w:hAnsi="XO Thames"/>
      <w:b w:val="1"/>
      <w:color w:val="00A0FF"/>
      <w:sz w:val="26"/>
    </w:rPr>
  </w:style>
  <w:style w:styleId="Style_50" w:type="paragraph">
    <w:name w:val="WW-Absatz-Standardschriftart1111111111"/>
    <w:link w:val="Style_50_ch"/>
  </w:style>
  <w:style w:styleId="Style_50_ch" w:type="character">
    <w:name w:val="WW-Absatz-Standardschriftart1111111111"/>
    <w:link w:val="Style_50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