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  <w:rPr>
          <w:rFonts w:ascii="Times New Roman" w:hAnsi="Times New Roman"/>
          <w:sz w:val="20"/>
        </w:rPr>
      </w:pPr>
      <w:bookmarkStart w:id="1" w:name="DDE_LINK"/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2950482</wp:posOffset>
            </wp:positionH>
            <wp:positionV relativeFrom="page">
              <wp:posOffset>495298</wp:posOffset>
            </wp:positionV>
            <wp:extent cx="420369" cy="525780"/>
            <wp:wrapSquare distB="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20369" cy="5257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bookmarkEnd w:id="1"/>
      <w:r>
        <w:rPr>
          <w:rFonts w:ascii="Times New Roman" w:hAnsi="Times New Roman"/>
          <w:sz w:val="20"/>
        </w:rPr>
        <w:t xml:space="preserve">          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АДМИНИСТРАЦИЯ    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pStyle w:val="Style_1"/>
        <w:spacing w:after="0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b w:val="0"/>
          <w:sz w:val="28"/>
        </w:rPr>
        <w:t>Тверская область</w:t>
      </w:r>
    </w:p>
    <w:p w14:paraId="05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>ПОСТАНОВЛЕНИЕ</w:t>
      </w:r>
    </w:p>
    <w:p w14:paraId="06000000">
      <w:pPr>
        <w:spacing w:after="0"/>
        <w:ind/>
        <w:rPr>
          <w:rFonts w:ascii="Times New Roman" w:hAnsi="Times New Roman"/>
          <w:b w:val="1"/>
          <w:color w:val="26282F"/>
          <w:sz w:val="28"/>
        </w:rPr>
      </w:pPr>
      <w:r>
        <w:rPr>
          <w:rFonts w:ascii="Times New Roman" w:hAnsi="Times New Roman"/>
          <w:sz w:val="28"/>
        </w:rPr>
        <w:t xml:space="preserve">07.11.2019         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п. Сандово                                                № 234</w:t>
      </w:r>
    </w:p>
    <w:p w14:paraId="07000000">
      <w:pPr>
        <w:spacing w:after="0" w:line="240" w:lineRule="auto"/>
        <w:ind w:hanging="144" w:left="144"/>
        <w:jc w:val="right"/>
      </w:pPr>
      <w:r>
        <w:rPr>
          <w:rFonts w:ascii="Times New Roman" w:hAnsi="Times New Roman"/>
          <w:b w:val="1"/>
          <w:color w:val="26282F"/>
          <w:sz w:val="28"/>
        </w:rPr>
        <w:t xml:space="preserve">                                                                   </w:t>
      </w:r>
    </w:p>
    <w:p w14:paraId="08000000">
      <w:pPr>
        <w:pStyle w:val="Style_2"/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 в постановление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Сандовского района </w:t>
      </w:r>
      <w:r>
        <w:rPr>
          <w:rFonts w:ascii="Times New Roman" w:hAnsi="Times New Roman"/>
          <w:sz w:val="28"/>
        </w:rPr>
        <w:t>от 14.03.2014 №54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реорганизацией (ликвидацией) муниципальных заказчиков (заказчиков), администрация Сандовского района</w:t>
      </w:r>
    </w:p>
    <w:p w14:paraId="0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0F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14:paraId="10000000">
      <w:pPr>
        <w:pStyle w:val="Style_2"/>
        <w:ind w:firstLine="540" w:left="0"/>
        <w:jc w:val="center"/>
        <w:rPr>
          <w:rFonts w:ascii="Times New Roman" w:hAnsi="Times New Roman"/>
          <w:sz w:val="28"/>
        </w:rPr>
      </w:pPr>
    </w:p>
    <w:p w14:paraId="11000000">
      <w:pPr>
        <w:pStyle w:val="Style_2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администрации Сандовского района от </w:t>
      </w:r>
      <w:r>
        <w:rPr>
          <w:rFonts w:ascii="Times New Roman" w:hAnsi="Times New Roman"/>
          <w:sz w:val="28"/>
        </w:rPr>
        <w:t>14.03.2014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№54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реестра муниципальных заказчиков МО «Сандовский район» Тверской области</w:t>
      </w:r>
      <w:r>
        <w:rPr>
          <w:rFonts w:ascii="Times New Roman" w:hAnsi="Times New Roman"/>
          <w:sz w:val="28"/>
        </w:rPr>
        <w:t>»:</w:t>
      </w:r>
    </w:p>
    <w:p w14:paraId="12000000">
      <w:pPr>
        <w:pStyle w:val="Style_2"/>
        <w:numPr>
          <w:ilvl w:val="1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постановления изложить в следующей редакции: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реестра муниципальных заказчиков (заказчиков) муниципального образования «Сандовский район».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зложи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новой редакции (прилага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тся).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постановление вступает в силу со дня его подписания и подлежит размещению на официальном сайте  администрации Сандовского района в информационно-телекоммуникационной сети  «Интернет».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О.Н.Грязнов</w:t>
      </w:r>
    </w:p>
    <w:p w14:paraId="1B000000">
      <w:pPr>
        <w:pStyle w:val="Style_2"/>
        <w:pageBreakBefore w:val="1"/>
        <w:ind/>
        <w:rPr>
          <w:rFonts w:ascii="Times New Roman" w:hAnsi="Times New Roman"/>
          <w:sz w:val="28"/>
        </w:rPr>
      </w:pPr>
    </w:p>
    <w:p w14:paraId="1C000000"/>
    <w:p w14:paraId="1D000000"/>
    <w:p w14:paraId="1E000000"/>
    <w:p w14:paraId="1F000000"/>
    <w:p w14:paraId="20000000"/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</w:t>
      </w:r>
      <w:r>
        <w:rPr>
          <w:rFonts w:ascii="Times New Roman" w:hAnsi="Times New Roman"/>
          <w:b w:val="0"/>
          <w:sz w:val="24"/>
        </w:rPr>
        <w:t>жение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 постановлению администрации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Сандовского района от 07.11.2019г № 234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0"/>
          <w:sz w:val="24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Реестр</w:t>
      </w:r>
      <w:r>
        <w:rPr>
          <w:rFonts w:ascii="Times New Roman" w:hAnsi="Times New Roman"/>
          <w:b w:val="1"/>
          <w:sz w:val="28"/>
        </w:rPr>
        <w:t xml:space="preserve"> муниципальных заказчиков </w:t>
      </w:r>
      <w:r>
        <w:rPr>
          <w:rFonts w:ascii="Times New Roman" w:hAnsi="Times New Roman"/>
          <w:b w:val="1"/>
          <w:sz w:val="28"/>
        </w:rPr>
        <w:t>(заказчиков)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8"/>
        </w:rPr>
        <w:t>муниципального образования</w:t>
      </w:r>
      <w:r>
        <w:rPr>
          <w:rFonts w:ascii="Times New Roman" w:hAnsi="Times New Roman"/>
          <w:b w:val="1"/>
          <w:sz w:val="28"/>
        </w:rPr>
        <w:t xml:space="preserve"> «Сандовский район» </w:t>
      </w:r>
    </w:p>
    <w:tbl>
      <w:tblPr>
        <w:tblStyle w:val="Style_3"/>
        <w:tblInd w:type="dxa" w:w="-323"/>
      </w:tblPr>
      <w:tblGrid>
        <w:gridCol w:w="510"/>
        <w:gridCol w:w="5325"/>
        <w:gridCol w:w="3240"/>
        <w:gridCol w:w="1350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Наименование 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муниципального заказчика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Юридический адрес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6"/>
              </w:rPr>
              <w:t>Телефон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Сандовского района 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</w:t>
            </w:r>
            <w:r>
              <w:rPr>
                <w:rFonts w:ascii="Times New Roman" w:hAnsi="Times New Roman"/>
                <w:sz w:val="24"/>
              </w:rPr>
              <w:t xml:space="preserve">ласть, п.Сандово, ул.Совесткая. </w:t>
            </w:r>
            <w:r>
              <w:rPr>
                <w:rFonts w:ascii="Times New Roman" w:hAnsi="Times New Roman"/>
                <w:sz w:val="24"/>
              </w:rPr>
              <w:t>д.11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3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2-11-45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отдел администрации Сандовского района Тверской области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</w:t>
            </w:r>
            <w:r>
              <w:rPr>
                <w:rFonts w:ascii="Times New Roman" w:hAnsi="Times New Roman"/>
                <w:sz w:val="24"/>
              </w:rPr>
              <w:t xml:space="preserve">ласть, п.Сандово, ул.Совесткая, </w:t>
            </w:r>
            <w:r>
              <w:rPr>
                <w:rFonts w:ascii="Times New Roman" w:hAnsi="Times New Roman"/>
                <w:sz w:val="24"/>
              </w:rPr>
              <w:t>д.11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(48272)</w:t>
            </w:r>
          </w:p>
          <w:p w14:paraId="3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2-14-32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городского поселения «Поселок Сандово» Тверской области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</w:t>
            </w:r>
            <w:r>
              <w:rPr>
                <w:rFonts w:ascii="Times New Roman" w:hAnsi="Times New Roman"/>
                <w:sz w:val="24"/>
              </w:rPr>
              <w:t xml:space="preserve">бласть, п.Сандово, ул.Совесткая, </w:t>
            </w:r>
            <w:r>
              <w:rPr>
                <w:rFonts w:ascii="Times New Roman" w:hAnsi="Times New Roman"/>
                <w:sz w:val="24"/>
              </w:rPr>
              <w:t>д.11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(48272)</w:t>
            </w:r>
          </w:p>
          <w:p w14:paraId="3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2-10-20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Большемалинского сельского поселения Сандовского района Тверской области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171761, Тверская область, Сандовский район, 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д.Большое Малинское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4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26-3-48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Лукинского сельского поселения Сандовского района Тверской области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171765, Тверская область, Сандовский район, с.Лукино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4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27-8-89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Соболинского сельского поселения Сандовского района Тверской области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171758, Тверская область, Сандовский район, д.Соболины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4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2-15-69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Топоровского сельского поселения Сандовского района Тверской области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171740, Тверская область, Сандовский район, ст.Топорово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51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27-3-32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казённое учреждение «Единая дежурно-диспетчерская служба Сандовского района» (МКУ «ЕДДС Сандовского района»)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область, п.Сандово, ул.Совесткая, д.11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5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2-10-87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образования администрации Сандовского района 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область</w:t>
            </w:r>
            <w:r>
              <w:rPr>
                <w:rFonts w:ascii="Times New Roman" w:hAnsi="Times New Roman"/>
                <w:sz w:val="24"/>
              </w:rPr>
              <w:t>, п.Сандово, ул.Совесткая, д.13А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5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2-16-42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учреждение культуры «Сандовский Районный </w:t>
            </w:r>
            <w:r>
              <w:rPr>
                <w:rFonts w:ascii="Times New Roman" w:hAnsi="Times New Roman"/>
                <w:sz w:val="24"/>
              </w:rPr>
              <w:t>Дом Культуры</w:t>
            </w:r>
            <w:r>
              <w:rPr>
                <w:rFonts w:ascii="Times New Roman" w:hAnsi="Times New Roman"/>
                <w:sz w:val="24"/>
              </w:rPr>
              <w:t>» (МУК «СР</w:t>
            </w:r>
            <w:r>
              <w:rPr>
                <w:rFonts w:ascii="Times New Roman" w:hAnsi="Times New Roman"/>
                <w:sz w:val="24"/>
              </w:rPr>
              <w:t>ДК</w:t>
            </w:r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</w:t>
            </w:r>
            <w:r>
              <w:rPr>
                <w:rFonts w:ascii="Times New Roman" w:hAnsi="Times New Roman"/>
                <w:sz w:val="24"/>
              </w:rPr>
              <w:t xml:space="preserve">ласть, п.Сандово, ул.Совесткая, </w:t>
            </w:r>
            <w:r>
              <w:rPr>
                <w:rFonts w:ascii="Times New Roman" w:hAnsi="Times New Roman"/>
                <w:sz w:val="24"/>
              </w:rPr>
              <w:t>д.14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60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2-12-96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Районное муниципальное учреждение культуры «Сандовская межпоселенческая центральная библиотека» (РМУК СМЦБ)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область, п.Сандово, ул.Сове</w:t>
            </w:r>
            <w:r>
              <w:rPr>
                <w:rFonts w:ascii="Times New Roman" w:hAnsi="Times New Roman"/>
                <w:sz w:val="24"/>
              </w:rPr>
              <w:t>тс</w:t>
            </w:r>
            <w:r>
              <w:rPr>
                <w:rFonts w:ascii="Times New Roman" w:hAnsi="Times New Roman"/>
                <w:sz w:val="24"/>
              </w:rPr>
              <w:t>кая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д.17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(48272)</w:t>
            </w:r>
          </w:p>
          <w:p w14:paraId="6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2-10-51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</w:t>
            </w:r>
            <w:r>
              <w:rPr>
                <w:rFonts w:ascii="Times New Roman" w:hAnsi="Times New Roman"/>
                <w:sz w:val="24"/>
              </w:rPr>
              <w:t xml:space="preserve">ие дополнительного образования </w:t>
            </w:r>
            <w:r>
              <w:rPr>
                <w:rFonts w:ascii="Times New Roman" w:hAnsi="Times New Roman"/>
                <w:sz w:val="24"/>
              </w:rPr>
              <w:t xml:space="preserve"> Сандовская детская школа искусств (</w:t>
            </w:r>
            <w:r>
              <w:rPr>
                <w:rFonts w:ascii="Times New Roman" w:hAnsi="Times New Roman"/>
                <w:sz w:val="24"/>
              </w:rPr>
              <w:t xml:space="preserve">МБУ ДО Сандовская </w:t>
            </w:r>
            <w:r>
              <w:rPr>
                <w:rFonts w:ascii="Times New Roman" w:hAnsi="Times New Roman"/>
                <w:sz w:val="24"/>
              </w:rPr>
              <w:t>ДШИ)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171750, Тверская область, п.Сандово, </w:t>
            </w:r>
            <w:r>
              <w:rPr>
                <w:rFonts w:ascii="Times New Roman" w:hAnsi="Times New Roman"/>
                <w:sz w:val="24"/>
              </w:rPr>
              <w:t>ул.Совесткая, д.13А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(48272)</w:t>
            </w:r>
          </w:p>
          <w:p w14:paraId="6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2-12-57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дополнительного образования «Детско-юношеская спортивная школа п.Сандово» (МБУ ДО ДЮСШ п.Сандово)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област</w:t>
            </w:r>
            <w:r>
              <w:rPr>
                <w:rFonts w:ascii="Times New Roman" w:hAnsi="Times New Roman"/>
                <w:sz w:val="24"/>
              </w:rPr>
              <w:t>ь, п.Сандово, ул.Совесткая. д.12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6F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2-17-79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дополнительного образования Дом детского творчества  (МБУ ДО ДДТ)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область</w:t>
            </w:r>
            <w:r>
              <w:rPr>
                <w:rFonts w:ascii="Times New Roman" w:hAnsi="Times New Roman"/>
                <w:sz w:val="24"/>
              </w:rPr>
              <w:t>, п.Сандово, ул.Совесткая. д.13А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74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2-13-36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 xml:space="preserve">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Сандовская средняя общеобразовательная школа (М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ОУ Сандовская СОШ)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Тверская область, п.Сандово, ул.Школьная. д.1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7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2-14-70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Большемалинская </w:t>
            </w:r>
            <w:r>
              <w:rPr>
                <w:rFonts w:ascii="Times New Roman" w:hAnsi="Times New Roman"/>
                <w:sz w:val="24"/>
              </w:rPr>
              <w:t>основная</w:t>
            </w:r>
            <w:r>
              <w:rPr>
                <w:rFonts w:ascii="Times New Roman" w:hAnsi="Times New Roman"/>
                <w:sz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</w:rPr>
              <w:t>ая школа (МБОУ Большемалинская О</w:t>
            </w:r>
            <w:r>
              <w:rPr>
                <w:rFonts w:ascii="Times New Roman" w:hAnsi="Times New Roman"/>
                <w:sz w:val="24"/>
              </w:rPr>
              <w:t>ОШ)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171761, Тверская область, Сандовский район, д.Большое Малинское, д.43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7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26-3-36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Лукинская основная общеобразовательная школа (МБОУ Лукинская ООШ)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171765, Тверская область, Сандовский район, с.Лукино, д.82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8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27-8-66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Старо-Сандовская основная общеобразовательная школа (МБОУ Старо-Сандовская ООШ)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171740, Тверская область, Сандовский район, с.Старое Сандово, ул.Приозерная, д.3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(48272) </w:t>
            </w:r>
          </w:p>
          <w:p w14:paraId="8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26-5-43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детский сад «Родничок» (МБДОУ детский сад «Родничок»)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171750, Тверскя область, п.Сандово, ул.Октябрьская, д.26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(48272)</w:t>
            </w:r>
          </w:p>
          <w:p w14:paraId="8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2-12-99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 Ладожский детский сад (МБДОУ Ладожский детский сад)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171766, Тверская область, п.Сандово, д.Ладожское, д.62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(48272)</w:t>
            </w:r>
          </w:p>
          <w:p w14:paraId="9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2-13-36</w:t>
            </w:r>
          </w:p>
        </w:tc>
      </w:tr>
    </w:tbl>
    <w:p w14:paraId="9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</w:t>
      </w:r>
    </w:p>
    <w:p w14:paraId="98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администрации Сандовского района                                         </w:t>
      </w:r>
      <w:r>
        <w:rPr>
          <w:rFonts w:ascii="Times New Roman" w:hAnsi="Times New Roman"/>
          <w:sz w:val="28"/>
        </w:rPr>
        <w:t>Г.И.Горохова</w:t>
      </w:r>
    </w:p>
    <w:p w14:paraId="99000000">
      <w:pPr>
        <w:spacing w:after="0" w:line="240" w:lineRule="auto"/>
        <w:ind/>
      </w:pPr>
    </w:p>
    <w:sectPr>
      <w:pgSz w:h="16838" w:w="11906"/>
      <w:pgMar w:bottom="993" w:footer="720" w:gutter="0" w:header="720" w:left="1155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1005" w:left="1714"/>
      </w:pPr>
    </w:lvl>
    <w:lvl w:ilvl="1">
      <w:start w:val="1"/>
      <w:numFmt w:val="decimal"/>
      <w:lvlText w:val="%1.%2."/>
      <w:pPr>
        <w:ind w:hanging="720" w:left="1429"/>
      </w:pPr>
    </w:lvl>
    <w:lvl w:ilvl="2">
      <w:start w:val="1"/>
      <w:numFmt w:val="decimal"/>
      <w:lvlText w:val="%1.%2.%3."/>
      <w:pPr>
        <w:ind w:hanging="720" w:left="1429"/>
      </w:pPr>
    </w:lvl>
    <w:lvl w:ilvl="3">
      <w:start w:val="1"/>
      <w:numFmt w:val="decimal"/>
      <w:lvlText w:val="%1.%2.%3.%4."/>
      <w:pPr>
        <w:ind w:hanging="1080" w:left="1789"/>
      </w:pPr>
    </w:lvl>
    <w:lvl w:ilvl="4">
      <w:start w:val="1"/>
      <w:numFmt w:val="decimal"/>
      <w:lvlText w:val="%1.%2.%3.%4.%5."/>
      <w:pPr>
        <w:ind w:hanging="1080" w:left="1789"/>
      </w:pPr>
    </w:lvl>
    <w:lvl w:ilvl="5">
      <w:start w:val="1"/>
      <w:numFmt w:val="decimal"/>
      <w:lvlText w:val="%1.%2.%3.%4.%5.%6."/>
      <w:pPr>
        <w:ind w:hanging="1440" w:left="2149"/>
      </w:pPr>
    </w:lvl>
    <w:lvl w:ilvl="6">
      <w:start w:val="1"/>
      <w:numFmt w:val="decimal"/>
      <w:lvlText w:val="%1.%2.%3.%4.%5.%6.%7."/>
      <w:pPr>
        <w:ind w:hanging="1800" w:left="2509"/>
      </w:pPr>
    </w:lvl>
    <w:lvl w:ilvl="7">
      <w:start w:val="1"/>
      <w:numFmt w:val="decimal"/>
      <w:lvlText w:val="%1.%2.%3.%4.%5.%6.%7.%8."/>
      <w:pPr>
        <w:ind w:hanging="1800" w:left="2509"/>
      </w:pPr>
    </w:lvl>
    <w:lvl w:ilvl="8">
      <w:start w:val="1"/>
      <w:numFmt w:val="decimal"/>
      <w:lvlText w:val="%1.%2.%3.%4.%5.%6.%7.%8.%9."/>
      <w:pPr>
        <w:ind w:hanging="2160" w:left="2869"/>
      </w:pPr>
    </w:lvl>
  </w:abstractNum>
  <w:abstractNum w:abstractNumId="1">
    <w:lvl w:ilvl="0">
      <w:start w:val="1"/>
      <w:numFmt w:val="decimal"/>
      <w:pStyle w:val="Style_1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38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Указатель1"/>
    <w:basedOn w:val="Style_4"/>
    <w:link w:val="Style_7_ch"/>
  </w:style>
  <w:style w:styleId="Style_7_ch" w:type="character">
    <w:name w:val="Указатель1"/>
    <w:basedOn w:val="Style_4_ch"/>
    <w:link w:val="Style_7"/>
  </w:style>
  <w:style w:styleId="Style_8" w:type="paragraph">
    <w:name w:val="Основной текст 22"/>
    <w:basedOn w:val="Style_4"/>
    <w:link w:val="Style_8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8_ch" w:type="character">
    <w:name w:val="Основной текст 22"/>
    <w:basedOn w:val="Style_4_ch"/>
    <w:link w:val="Style_8"/>
    <w:rPr>
      <w:rFonts w:ascii="Times New Roman" w:hAnsi="Times New Roman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caption"/>
    <w:basedOn w:val="Style_4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caption"/>
    <w:basedOn w:val="Style_4_ch"/>
    <w:link w:val="Style_11"/>
    <w:rPr>
      <w:i w:val="1"/>
      <w:sz w:val="24"/>
    </w:rPr>
  </w:style>
  <w:style w:styleId="Style_12" w:type="paragraph">
    <w:name w:val="Balloon Text"/>
    <w:basedOn w:val="Style_4"/>
    <w:link w:val="Style_12_ch"/>
    <w:pPr>
      <w:spacing w:after="0" w:before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4" w:type="paragraph">
    <w:name w:val="Заголовок 2 Знак"/>
    <w:link w:val="Style_14_ch"/>
    <w:rPr>
      <w:rFonts w:ascii="Cambria" w:hAnsi="Cambria"/>
      <w:b w:val="1"/>
      <w:color w:val="4F81BD"/>
      <w:sz w:val="26"/>
    </w:rPr>
  </w:style>
  <w:style w:styleId="Style_14_ch" w:type="character">
    <w:name w:val="Заголовок 2 Знак"/>
    <w:link w:val="Style_14"/>
    <w:rPr>
      <w:rFonts w:ascii="Cambria" w:hAnsi="Cambria"/>
      <w:b w:val="1"/>
      <w:color w:val="4F81BD"/>
      <w:sz w:val="26"/>
    </w:rPr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next w:val="Style_18"/>
    <w:link w:val="Style_1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19" w:type="paragraph">
    <w:name w:val="Hyperlink"/>
    <w:link w:val="Style_19_ch"/>
    <w:rPr>
      <w:color w:val="000080"/>
      <w:u w:val="single"/>
    </w:rPr>
  </w:style>
  <w:style w:styleId="Style_19_ch" w:type="character">
    <w:name w:val="Hyperlink"/>
    <w:link w:val="Style_19"/>
    <w:rPr>
      <w:color w:val="000080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Заголовок"/>
    <w:basedOn w:val="Style_4"/>
    <w:next w:val="Style_18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4_ch"/>
    <w:link w:val="Style_24"/>
    <w:rPr>
      <w:rFonts w:ascii="Liberation Sans" w:hAnsi="Liberation Sans"/>
      <w:sz w:val="28"/>
    </w:rPr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toc 8"/>
    <w:next w:val="Style_4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List"/>
    <w:basedOn w:val="Style_18"/>
    <w:link w:val="Style_29_ch"/>
  </w:style>
  <w:style w:styleId="Style_29_ch" w:type="character">
    <w:name w:val="List"/>
    <w:basedOn w:val="Style_18_ch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Содержимое врезки"/>
    <w:basedOn w:val="Style_4"/>
    <w:link w:val="Style_31_ch"/>
  </w:style>
  <w:style w:styleId="Style_31_ch" w:type="character">
    <w:name w:val="Содержимое врезки"/>
    <w:basedOn w:val="Style_4_ch"/>
    <w:link w:val="Style_31"/>
  </w:style>
  <w:style w:styleId="Style_32" w:type="paragraph">
    <w:name w:val="Текст выноски Знак"/>
    <w:link w:val="Style_32_ch"/>
    <w:rPr>
      <w:rFonts w:ascii="Tahoma" w:hAnsi="Tahoma"/>
      <w:sz w:val="16"/>
    </w:rPr>
  </w:style>
  <w:style w:styleId="Style_32_ch" w:type="character">
    <w:name w:val="Текст выноски Знак"/>
    <w:link w:val="Style_32"/>
    <w:rPr>
      <w:rFonts w:ascii="Tahoma" w:hAnsi="Tahoma"/>
      <w:sz w:val="16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Subtitle"/>
    <w:next w:val="Style_4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4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4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keepLines w:val="1"/>
      <w:numPr>
        <w:ilvl w:val="1"/>
        <w:numId w:val="2"/>
      </w:numPr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38_ch" w:type="character">
    <w:name w:val="heading 2"/>
    <w:basedOn w:val="Style_4_ch"/>
    <w:link w:val="Style_38"/>
    <w:rPr>
      <w:rFonts w:ascii="Cambria" w:hAnsi="Cambria"/>
      <w:b w:val="1"/>
      <w:color w:val="4F81BD"/>
      <w:sz w:val="26"/>
    </w:rPr>
  </w:style>
  <w:style w:styleId="Style_26" w:type="paragraph">
    <w:name w:val="Содержимое таблицы"/>
    <w:basedOn w:val="Style_4"/>
    <w:link w:val="Style_26_ch"/>
  </w:style>
  <w:style w:styleId="Style_26_ch" w:type="character">
    <w:name w:val="Содержимое таблицы"/>
    <w:basedOn w:val="Style_4_ch"/>
    <w:link w:val="Style_26"/>
  </w:style>
  <w:style w:styleId="Style_18" w:type="paragraph">
    <w:name w:val="Body Text"/>
    <w:basedOn w:val="Style_4"/>
    <w:link w:val="Style_18_ch"/>
    <w:pPr>
      <w:spacing w:after="140" w:before="0" w:line="288" w:lineRule="auto"/>
      <w:ind/>
    </w:pPr>
  </w:style>
  <w:style w:styleId="Style_18_ch" w:type="character">
    <w:name w:val="Body Text"/>
    <w:basedOn w:val="Style_4_ch"/>
    <w:link w:val="Style_18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