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2000000">
      <w:pPr>
        <w:widowControl w:val="0"/>
        <w:numPr>
          <w:ilvl w:val="0"/>
          <w:numId w:val="0"/>
        </w:numPr>
        <w:spacing w:after="0" w:before="0" w:line="240" w:lineRule="auto"/>
        <w:ind w:firstLine="0" w:left="0" w:right="0"/>
        <w:jc w:val="center"/>
        <w:rPr>
          <w:b w:val="1"/>
          <w:sz w:val="36"/>
        </w:rPr>
      </w:pPr>
      <w:r>
        <w:drawing>
          <wp:inline>
            <wp:extent cx="394970" cy="49974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394970" cy="49974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СОБРАНИЕ ДЕПУТАТОВ САНДОВСКОГО РАЙОНА</w:t>
      </w:r>
    </w:p>
    <w:p w14:paraId="04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 область</w:t>
      </w:r>
    </w:p>
    <w:p w14:paraId="05000000">
      <w:pPr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36"/>
        </w:rPr>
        <w:t>РЕШЕНИЕ</w:t>
      </w:r>
    </w:p>
    <w:p w14:paraId="06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16.08.</w:t>
      </w:r>
      <w:r>
        <w:rPr>
          <w:rFonts w:ascii="Times New Roman" w:hAnsi="Times New Roman"/>
          <w:sz w:val="28"/>
        </w:rPr>
        <w:t>2019                                           п. Сандово                                                 № 17</w:t>
      </w:r>
    </w:p>
    <w:p w14:paraId="07000000">
      <w:pPr>
        <w:spacing w:after="0" w:before="0" w:line="240" w:lineRule="auto"/>
        <w:ind w:firstLine="567" w:left="0" w:right="0"/>
        <w:jc w:val="both"/>
      </w:pPr>
    </w:p>
    <w:p w14:paraId="08000000">
      <w:pPr>
        <w:spacing w:after="0" w:before="0" w:line="240" w:lineRule="auto"/>
        <w:ind w:firstLine="0" w:left="0" w:right="0"/>
        <w:jc w:val="both"/>
      </w:pPr>
    </w:p>
    <w:p w14:paraId="09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О порядке формирования, ведения </w:t>
      </w:r>
    </w:p>
    <w:p w14:paraId="0A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и опубликования перечня муниципального имущества, </w:t>
      </w:r>
    </w:p>
    <w:p w14:paraId="0B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находящегося в собственности муниципального образования,  </w:t>
      </w:r>
    </w:p>
    <w:p w14:paraId="0C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предназначенного для предоставления его во владение </w:t>
      </w:r>
    </w:p>
    <w:p w14:paraId="0D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и (или) в пользование на долгосрочной основе </w:t>
      </w:r>
    </w:p>
    <w:p w14:paraId="0E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субъектам малого и среднего предпринимательства </w:t>
      </w:r>
    </w:p>
    <w:p w14:paraId="0F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и организациям, образующим инфраструктуру поддержки </w:t>
      </w:r>
    </w:p>
    <w:p w14:paraId="10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 xml:space="preserve">субъектов малого и среднего предпринимательства, порядке </w:t>
      </w:r>
    </w:p>
    <w:p w14:paraId="11000000">
      <w:pPr>
        <w:spacing w:after="0" w:before="0" w:line="240" w:lineRule="auto"/>
        <w:ind w:firstLine="0" w:left="0" w:right="0"/>
        <w:jc w:val="both"/>
        <w:rPr>
          <w:b w:val="0"/>
        </w:rPr>
      </w:pPr>
      <w:r>
        <w:rPr>
          <w:rFonts w:ascii="Times New Roman" w:hAnsi="Times New Roman"/>
          <w:b w:val="0"/>
          <w:sz w:val="26"/>
        </w:rPr>
        <w:t>и условиях предоставления в аренду включенного в указанный перечень имущества</w:t>
      </w:r>
    </w:p>
    <w:p w14:paraId="12000000">
      <w:pPr>
        <w:spacing w:after="0" w:before="0" w:line="240" w:lineRule="auto"/>
        <w:ind w:firstLine="567" w:left="0" w:right="0"/>
        <w:jc w:val="both"/>
        <w:rPr>
          <w:rFonts w:ascii="Arial" w:hAnsi="Arial"/>
          <w:b w:val="1"/>
          <w:color w:val="282828"/>
          <w:sz w:val="24"/>
        </w:rPr>
      </w:pPr>
    </w:p>
    <w:p w14:paraId="13000000">
      <w:pPr>
        <w:spacing w:after="0" w:before="0" w:line="240" w:lineRule="auto"/>
        <w:ind w:firstLine="567" w:left="0" w:right="0"/>
        <w:jc w:val="both"/>
        <w:rPr>
          <w:rFonts w:ascii="Arial" w:hAnsi="Arial"/>
          <w:b w:val="1"/>
          <w:color w:val="282828"/>
          <w:sz w:val="24"/>
        </w:rPr>
      </w:pPr>
    </w:p>
    <w:p w14:paraId="14000000">
      <w:pPr>
        <w:spacing w:after="0" w:before="0" w:line="240" w:lineRule="auto"/>
        <w:ind w:firstLine="709" w:left="0" w:right="0"/>
        <w:jc w:val="both"/>
      </w:pPr>
      <w:r>
        <w:rPr>
          <w:rFonts w:ascii="Times New Roman" w:hAnsi="Times New Roman"/>
          <w:sz w:val="24"/>
        </w:rPr>
        <w:t xml:space="preserve">В целях совершенствования системы государственно-общественной поддержки малого и среднего предпринимательства в муниципальном </w:t>
      </w:r>
      <w:r>
        <w:rPr>
          <w:rFonts w:ascii="Times New Roman" w:hAnsi="Times New Roman"/>
          <w:b w:val="1"/>
          <w:sz w:val="24"/>
        </w:rPr>
        <w:t xml:space="preserve"> образовании «Сандовский район»</w:t>
      </w:r>
      <w:r>
        <w:rPr>
          <w:rFonts w:ascii="Times New Roman" w:hAnsi="Times New Roman"/>
          <w:sz w:val="24"/>
        </w:rPr>
        <w:t xml:space="preserve"> (в части имущественной поддержки),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Уставом  муниципального образования «</w:t>
      </w:r>
      <w:r>
        <w:rPr>
          <w:rFonts w:ascii="Times New Roman" w:hAnsi="Times New Roman"/>
          <w:sz w:val="24"/>
        </w:rPr>
        <w:t>Сандовский район»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Собрание депутатов Сандовского района</w:t>
      </w:r>
    </w:p>
    <w:p w14:paraId="15000000">
      <w:pPr>
        <w:spacing w:after="0" w:before="0" w:line="240" w:lineRule="auto"/>
        <w:ind w:firstLine="709" w:left="0" w:right="0"/>
        <w:jc w:val="both"/>
        <w:rPr>
          <w:sz w:val="26"/>
        </w:rPr>
      </w:pPr>
    </w:p>
    <w:p w14:paraId="16000000">
      <w:pPr>
        <w:spacing w:after="0" w:before="0" w:line="240" w:lineRule="auto"/>
        <w:ind w:firstLine="709" w:left="0" w:righ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</w:rPr>
        <w:t>РЕШИЛО:</w:t>
      </w:r>
    </w:p>
    <w:p w14:paraId="1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</w:rPr>
      </w:pPr>
    </w:p>
    <w:p w14:paraId="18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1. Установить, что уполномоченным органом по формированию, ведению и опубликованию перечня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sz w:val="24"/>
        </w:rPr>
        <w:t>«Сандовский район»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Тверской области </w:t>
      </w:r>
      <w:r>
        <w:rPr>
          <w:rFonts w:ascii="Times New Roman" w:hAnsi="Times New Roman"/>
          <w:b w:val="0"/>
          <w:sz w:val="24"/>
        </w:rPr>
        <w:t>(далее МО «Сандовский район»)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</w:t>
      </w: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Сандовского район</w:t>
      </w:r>
      <w:r>
        <w:rPr>
          <w:rFonts w:ascii="Times New Roman" w:hAnsi="Times New Roman"/>
          <w:b w:val="0"/>
          <w:sz w:val="24"/>
        </w:rPr>
        <w:t>а</w:t>
      </w:r>
      <w:r>
        <w:rPr>
          <w:rFonts w:ascii="Times New Roman" w:hAnsi="Times New Roman"/>
          <w:sz w:val="24"/>
        </w:rPr>
        <w:t xml:space="preserve"> (далее — уполномоченный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орган).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2. Утвердить Порядок формирования, ведения и опубликования перечня муниципального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район»,</w:t>
      </w:r>
      <w:r>
        <w:rPr>
          <w:rFonts w:ascii="Times New Roman" w:hAnsi="Times New Roman"/>
          <w:sz w:val="24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приложению1.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3. Утвердить Порядок и условия предоставления в аренду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, включенного в перечень муниципального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район»,</w:t>
      </w:r>
      <w:r>
        <w:rPr>
          <w:rFonts w:ascii="Times New Roman" w:hAnsi="Times New Roman"/>
          <w:sz w:val="24"/>
        </w:rPr>
        <w:t xml:space="preserve"> 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</w:t>
      </w:r>
      <w:r>
        <w:rPr>
          <w:rFonts w:ascii="Times New Roman" w:hAnsi="Times New Roman"/>
          <w:sz w:val="24"/>
        </w:rPr>
        <w:t xml:space="preserve">ю2.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4. Утвердить форму перечня муниципального имущества, находящегося в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</w:t>
      </w:r>
      <w:r>
        <w:rPr>
          <w:rFonts w:ascii="Times New Roman" w:hAnsi="Times New Roman"/>
          <w:sz w:val="24"/>
        </w:rPr>
        <w:t>3.</w:t>
      </w:r>
    </w:p>
    <w:p w14:paraId="19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5. </w:t>
      </w:r>
      <w:r>
        <w:rPr>
          <w:rFonts w:ascii="Times New Roman" w:hAnsi="Times New Roman"/>
          <w:sz w:val="24"/>
        </w:rPr>
        <w:t>Решения собрания депутатов:</w:t>
      </w:r>
    </w:p>
    <w:p w14:paraId="1A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от 03.03.2009 г. №10 «Об утверждении Порядка ведения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перечня муниципального имущества Сандовского района, свободного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от прав третьих лиц, которое может быть использовано только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 целях предоставления его во владение и (или) в пользование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на долгосрочной основе субъектам малого и среднего предпринимательства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организациям, образующим инфраструктуру поддержки субъектов малого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и среднего предпринимательства;</w:t>
      </w:r>
    </w:p>
    <w:p w14:paraId="1B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-от 24.04.2018 г. №7  «О внесении изменений в решение Собрания депутатов Сандовского района от </w:t>
      </w:r>
      <w:r>
        <w:rPr>
          <w:rFonts w:ascii="Times New Roman" w:hAnsi="Times New Roman"/>
          <w:sz w:val="24"/>
        </w:rPr>
        <w:t>03.03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 xml:space="preserve">09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10»;</w:t>
      </w:r>
    </w:p>
    <w:p w14:paraId="1C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от 31.01.2017 г. №10 «</w:t>
      </w:r>
      <w:r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t>поряд</w:t>
      </w:r>
      <w:r>
        <w:rPr>
          <w:rFonts w:ascii="Times New Roman" w:hAnsi="Times New Roman"/>
          <w:sz w:val="24"/>
        </w:rPr>
        <w:t>ка</w:t>
      </w:r>
      <w:r>
        <w:rPr>
          <w:rFonts w:ascii="Times New Roman" w:hAnsi="Times New Roman"/>
          <w:sz w:val="24"/>
        </w:rPr>
        <w:t xml:space="preserve"> формирования, ведения и обязательного опубликования перечня </w:t>
      </w:r>
      <w:r>
        <w:rPr>
          <w:rFonts w:ascii="Times New Roman" w:hAnsi="Times New Roman"/>
          <w:sz w:val="24"/>
        </w:rPr>
        <w:t>муниципального</w:t>
      </w:r>
      <w:r>
        <w:rPr>
          <w:rFonts w:ascii="Times New Roman" w:hAnsi="Times New Roman"/>
          <w:sz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Федерации";</w:t>
      </w:r>
    </w:p>
    <w:p w14:paraId="1D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от 22.10.2018 г. №21 «О внесении изменений в решение Собрания депутатов Сандовского района от 31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1.20</w:t>
      </w:r>
      <w:r>
        <w:rPr>
          <w:rFonts w:ascii="Times New Roman" w:hAnsi="Times New Roman"/>
          <w:sz w:val="24"/>
        </w:rPr>
        <w:t xml:space="preserve">09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>10»,</w:t>
      </w:r>
    </w:p>
    <w:p w14:paraId="1E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ризнать утратившими силу.</w:t>
      </w:r>
    </w:p>
    <w:p w14:paraId="1F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Настоящее решение подлежит размещению на официальном сайте в информационно-телекоммуникационной сети «Интернет».</w:t>
      </w:r>
    </w:p>
    <w:p w14:paraId="20000000">
      <w:pPr>
        <w:widowControl w:val="1"/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Решение вступает в силу со дня его официального опубликования.</w:t>
      </w:r>
    </w:p>
    <w:p w14:paraId="21000000">
      <w:pPr>
        <w:widowControl w:val="1"/>
        <w:spacing w:after="0" w:before="0" w:line="240" w:lineRule="auto"/>
        <w:ind w:firstLine="0" w:left="0" w:right="0"/>
        <w:jc w:val="both"/>
      </w:pPr>
    </w:p>
    <w:p w14:paraId="22000000">
      <w:pPr>
        <w:spacing w:after="0" w:before="0" w:line="240" w:lineRule="auto"/>
        <w:ind w:firstLine="0" w:left="0" w:right="0"/>
        <w:jc w:val="both"/>
      </w:pPr>
    </w:p>
    <w:p w14:paraId="23000000">
      <w:pPr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6"/>
        </w:rPr>
        <w:t xml:space="preserve"> </w:t>
      </w:r>
    </w:p>
    <w:p w14:paraId="24000000">
      <w:pPr>
        <w:spacing w:after="0" w:before="0" w:line="240" w:lineRule="auto"/>
        <w:ind w:firstLine="0" w:left="0" w:right="0"/>
        <w:jc w:val="both"/>
      </w:pPr>
    </w:p>
    <w:p w14:paraId="25000000">
      <w:pPr>
        <w:spacing w:after="0" w:before="0" w:line="240" w:lineRule="auto"/>
        <w:ind w:firstLine="0" w:left="0" w:right="0"/>
        <w:jc w:val="both"/>
      </w:pPr>
    </w:p>
    <w:p w14:paraId="26000000">
      <w:pPr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Глава Сандовского района:                                                                          О.Н. Грязнов</w:t>
      </w:r>
    </w:p>
    <w:p w14:paraId="27000000">
      <w:pPr>
        <w:rPr>
          <w:rFonts w:ascii="Times New Roman" w:hAnsi="Times New Roman"/>
          <w:sz w:val="24"/>
        </w:rPr>
      </w:pPr>
    </w:p>
    <w:p w14:paraId="28000000">
      <w:pPr>
        <w:rPr>
          <w:rFonts w:ascii="Times New Roman" w:hAnsi="Times New Roman"/>
          <w:sz w:val="24"/>
        </w:rPr>
      </w:pPr>
    </w:p>
    <w:p w14:paraId="29000000">
      <w:r>
        <w:rPr>
          <w:rFonts w:ascii="Times New Roman" w:hAnsi="Times New Roman"/>
          <w:sz w:val="24"/>
        </w:rPr>
        <w:t>Председатель Собрания депутато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 </w:t>
      </w:r>
    </w:p>
    <w:p w14:paraId="2A000000">
      <w:r>
        <w:rPr>
          <w:rFonts w:ascii="Times New Roman" w:hAnsi="Times New Roman"/>
          <w:sz w:val="24"/>
        </w:rPr>
        <w:t>Сандовского района                                                                                       О.В. Смирнова</w:t>
      </w:r>
    </w:p>
    <w:p w14:paraId="2B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sz w:val="24"/>
        </w:rPr>
      </w:pPr>
    </w:p>
    <w:p w14:paraId="2C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2D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2E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2F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0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1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2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3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4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5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>Приложение 1</w:t>
      </w:r>
    </w:p>
    <w:p w14:paraId="36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к решению </w:t>
      </w:r>
      <w:r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депутатов </w:t>
      </w:r>
    </w:p>
    <w:p w14:paraId="37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№ 17 от 16.08.201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г.</w:t>
      </w:r>
    </w:p>
    <w:p w14:paraId="38000000">
      <w:pPr>
        <w:spacing w:after="0" w:before="0" w:line="240" w:lineRule="auto"/>
        <w:ind w:firstLine="567" w:left="0" w:right="0"/>
        <w:jc w:val="right"/>
        <w:rPr>
          <w:rFonts w:ascii="Times New Roman" w:hAnsi="Times New Roman"/>
        </w:rPr>
      </w:pPr>
    </w:p>
    <w:p w14:paraId="39000000">
      <w:pPr>
        <w:spacing w:after="0" w:before="0" w:line="240" w:lineRule="auto"/>
        <w:ind w:firstLine="567" w:left="0" w:right="0"/>
        <w:jc w:val="right"/>
        <w:rPr>
          <w:rFonts w:ascii="Times New Roman" w:hAnsi="Times New Roman"/>
        </w:rPr>
      </w:pPr>
    </w:p>
    <w:p w14:paraId="3A000000">
      <w:pPr>
        <w:spacing w:after="0" w:before="0" w:line="240" w:lineRule="auto"/>
        <w:ind w:firstLine="567" w:left="0" w:right="0"/>
        <w:jc w:val="center"/>
      </w:pPr>
      <w:r>
        <w:rPr>
          <w:rFonts w:ascii="Times New Roman" w:hAnsi="Times New Roman"/>
          <w:b w:val="1"/>
          <w:sz w:val="24"/>
        </w:rPr>
        <w:t>ПОРЯДОК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формирования, ведения и опубликования перечня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b w:val="1"/>
          <w:sz w:val="24"/>
        </w:rPr>
        <w:t>«Сандовский район»</w:t>
      </w:r>
      <w:r>
        <w:rPr>
          <w:rFonts w:ascii="Times New Roman" w:hAnsi="Times New Roman"/>
          <w:b w:val="1"/>
          <w:sz w:val="24"/>
        </w:rPr>
        <w:t>,  предназначенного для предоставления во владение и (или) в пользование на долгосрочной основе</w:t>
      </w:r>
      <w:r>
        <w:rPr>
          <w:rFonts w:ascii="Times New Roman" w:hAnsi="Times New Roman"/>
          <w:b w:val="1"/>
          <w:sz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 w:val="1"/>
          <w:sz w:val="24"/>
        </w:rPr>
        <w:br/>
      </w:r>
    </w:p>
    <w:p w14:paraId="3B000000">
      <w:pPr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sz w:val="24"/>
        </w:rPr>
        <w:t xml:space="preserve">1. Перечень муниципального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исполнительным органом местного самоуправления – Администрацией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, (далее - уполномоченный орган), в том числе на основании заявлений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2. В Перечень включается муниципальное имущество, находящееся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 кроме следующих случаев: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2.1. На рассмотрении исполнительного органа местного самоуправления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, уполномоченного на осуществление функций по приватизации имущества, находящегося в муниципальной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, находится заявление арендатора указанного имущества о его соответствии условиям отнесения к категории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 в соответствии с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   2.2. 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с Порядком и условиями предоставления в аренду имущества, включенного в Перечень муниципального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2.3. Муниципальное имущество является объектом религиозного назначения.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2.4. Муниципальное имущество является объектом незавершенного строительства.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2.5. В отношении муниципального имущества принято решение Президента Российской Федерации или Правительства Российской Федерации о предоставлении его иным лицам.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2.6. Муниципальное имущество включено в прогнозный план приватизации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2.7. Муниципальное имущество признано аварийным и подлежащим сносу или реконструкции.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 3. Муниципальное имущество, находящееся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, арендуемое субъектами малого и среднего предпринимательства, включается в Перечень уполномоченным органом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 4. 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муниципального имущества, находящегося в муниципальной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  в Перечень, подаются в уполномоченный орган при условии, что: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- имущество находится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 более одного года и является казной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>;</w:t>
      </w:r>
    </w:p>
    <w:p w14:paraId="3C000000">
      <w:pPr>
        <w:spacing w:after="0" w:before="0" w:line="240" w:lineRule="auto"/>
        <w:ind w:firstLine="0" w:left="0" w:right="0"/>
        <w:jc w:val="both"/>
      </w:pPr>
      <w:r>
        <w:rPr>
          <w:rFonts w:ascii="Times New Roman" w:hAnsi="Times New Roman"/>
          <w:sz w:val="24"/>
        </w:rPr>
        <w:t>-муниципальное имущество ,закрепленное на праве 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с согласия органа местного самоуправления;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5. Заявление, указанное в пункте 4 настоящего Порядка, рассматривается уполномоченным органом в течение 30 календарных дней с даты его поступления. По результатам рассмотрения уполномоченный орган включает имущество, указанное в заявлении, в Перечень либо возвращает заявление с указанием причины отказа.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6. Не допускается отказ во включении имущества, находящегося в собственности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 в Перечень, по основаниям, не предусмотренным настоящим Порядком.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7. Муниципальное имущество исключается из Перечня по следующим основаниям: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не востребованность имущества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течение двух лет со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дня включения имущества в Перечень;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изменение количественных и качественных характеристик имущества, в результате которого оно становится непригодным для использования по своему назначению;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-списание имущества;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принятие решения о передаче имущества в федеральную собственность, собственность субъекта РФ или собственность поселений;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возникновение потребности в данном имуществе у органов местного самоуправления для обеспечения осуществления своих полномочий;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- прекращение права муниципальной собственности на имущество по решению суда или ином установленном законом порядке.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8. Перечень и изменения к нему утверждаются Постановлениями администрации </w:t>
      </w:r>
      <w:r>
        <w:rPr>
          <w:rFonts w:ascii="Times New Roman" w:hAnsi="Times New Roman"/>
          <w:b w:val="0"/>
          <w:sz w:val="24"/>
        </w:rPr>
        <w:t>Сандовского района</w:t>
      </w:r>
      <w:r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sz w:val="24"/>
        </w:rPr>
        <w:t xml:space="preserve"> Дополнение Перечня муниципальным имуществом осуществляется ежегодно – до 1 ноября текущего года.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Проект Перечня, проекты изменений, вносимых в Перечень, до их утверждения подлежат предоставлению в корпорацию развития малого и среднего предпринимательства для их последующего мониторинга.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 9. 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10. Ведение Перечня осуществляется уполномоченным органом в электронной форме.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   11. Постановления администрации </w:t>
      </w:r>
      <w:r>
        <w:rPr>
          <w:rFonts w:ascii="Times New Roman" w:hAnsi="Times New Roman"/>
          <w:b w:val="0"/>
          <w:sz w:val="24"/>
        </w:rPr>
        <w:t>Сандовского района</w:t>
      </w:r>
      <w:r>
        <w:rPr>
          <w:rFonts w:ascii="Times New Roman" w:hAnsi="Times New Roman"/>
          <w:sz w:val="24"/>
        </w:rPr>
        <w:t>, утверждающие Перечень и изменения к нему, подлежат: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а) обязательному опубликованию в средствах массовой информации - в течение 10 рабочих дней со дня утверждения;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б) размещению на официальном сайте администрации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 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14:paraId="3D000000">
      <w:pPr>
        <w:spacing w:after="0" w:before="0" w:line="240" w:lineRule="auto"/>
        <w:ind w:firstLine="567" w:left="0" w:right="0"/>
        <w:jc w:val="both"/>
      </w:pPr>
      <w:r>
        <w:rPr>
          <w:rFonts w:ascii="Times New Roman" w:hAnsi="Times New Roman"/>
          <w:sz w:val="24"/>
        </w:rPr>
        <w:t> </w:t>
      </w:r>
    </w:p>
    <w:p w14:paraId="3E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3F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0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1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2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3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4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5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6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7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8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9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A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B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C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D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E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4F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0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1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2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3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4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5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6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7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8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9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A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B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C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5D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E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5F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60000000">
      <w:pPr>
        <w:spacing w:after="0" w:before="0" w:line="240" w:lineRule="auto"/>
        <w:ind w:firstLine="567" w:left="0" w:right="0"/>
        <w:jc w:val="both"/>
        <w:rPr>
          <w:rFonts w:ascii="Times New Roman" w:hAnsi="Times New Roman"/>
          <w:sz w:val="24"/>
        </w:rPr>
      </w:pPr>
    </w:p>
    <w:p w14:paraId="61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2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3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4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5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6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7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8000000">
      <w:pPr>
        <w:spacing w:after="0" w:before="0" w:line="240" w:lineRule="auto"/>
        <w:ind/>
        <w:jc w:val="right"/>
        <w:rPr>
          <w:rFonts w:ascii="Times New Roman" w:hAnsi="Times New Roman"/>
          <w:sz w:val="24"/>
        </w:rPr>
      </w:pPr>
    </w:p>
    <w:p w14:paraId="69000000">
      <w:pPr>
        <w:spacing w:after="0" w:before="0" w:line="240" w:lineRule="auto"/>
        <w:ind/>
        <w:jc w:val="right"/>
      </w:pPr>
      <w:r>
        <w:rPr>
          <w:rFonts w:ascii="Times New Roman" w:hAnsi="Times New Roman"/>
          <w:sz w:val="24"/>
        </w:rPr>
        <w:t>Приложение 2</w:t>
      </w:r>
    </w:p>
    <w:p w14:paraId="6A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решению </w:t>
      </w:r>
      <w:r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депутатов </w:t>
      </w:r>
    </w:p>
    <w:p w14:paraId="6B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№ 17 от 16.08.01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г.</w:t>
      </w:r>
    </w:p>
    <w:p w14:paraId="6C000000">
      <w:pPr>
        <w:spacing w:after="150" w:before="0" w:line="240" w:lineRule="auto"/>
        <w:ind/>
        <w:jc w:val="center"/>
        <w:rPr>
          <w:rFonts w:ascii="Times New Roman" w:hAnsi="Times New Roman"/>
        </w:rPr>
      </w:pPr>
    </w:p>
    <w:p w14:paraId="6D000000">
      <w:pPr>
        <w:spacing w:after="150" w:before="0" w:line="240" w:lineRule="auto"/>
        <w:ind/>
        <w:jc w:val="center"/>
      </w:pPr>
      <w:r>
        <w:rPr>
          <w:rFonts w:ascii="Times New Roman" w:hAnsi="Times New Roman"/>
          <w:b w:val="1"/>
          <w:sz w:val="24"/>
        </w:rPr>
        <w:t>ПОРЯДОК И УСЛОВИЯ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>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/>
          <w:b w:val="1"/>
          <w:sz w:val="24"/>
        </w:rPr>
        <w:t>Сандовский район»</w:t>
      </w:r>
      <w:r>
        <w:rPr>
          <w:rFonts w:ascii="Times New Roman" w:hAnsi="Times New Roman"/>
          <w:b w:val="1"/>
          <w:sz w:val="24"/>
        </w:rPr>
        <w:t>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E000000">
      <w:pPr>
        <w:spacing w:after="150" w:before="0" w:line="240" w:lineRule="auto"/>
        <w:ind/>
        <w:jc w:val="both"/>
      </w:pPr>
      <w:r>
        <w:rPr>
          <w:rFonts w:ascii="Times New Roman" w:hAnsi="Times New Roman"/>
          <w:sz w:val="24"/>
        </w:rPr>
        <w:t xml:space="preserve">1. Имущество, включенное в перечень муниципального имущества, находящегося в собственности 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b w:val="0"/>
          <w:sz w:val="24"/>
        </w:rPr>
        <w:t>,</w:t>
      </w:r>
      <w:r>
        <w:rPr>
          <w:rFonts w:ascii="Times New Roman" w:hAnsi="Times New Roman"/>
          <w:sz w:val="24"/>
        </w:rPr>
        <w:t xml:space="preserve">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В случае,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t xml:space="preserve">. В иных случаях, для передачи прав владения и (или)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по </w:t>
      </w:r>
      <w:r>
        <w:rPr>
          <w:rFonts w:ascii="Times New Roman" w:hAnsi="Times New Roman"/>
          <w:b w:val="0"/>
          <w:sz w:val="24"/>
        </w:rPr>
        <w:t>МО «Сандовский район»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5 лет.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3. 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4. Администрация </w:t>
      </w:r>
      <w:r>
        <w:rPr>
          <w:rFonts w:ascii="Times New Roman" w:hAnsi="Times New Roman"/>
          <w:b w:val="1"/>
          <w:sz w:val="24"/>
        </w:rPr>
        <w:t>Сандовского района</w:t>
      </w:r>
      <w:r>
        <w:rPr>
          <w:rFonts w:ascii="Times New Roman" w:hAnsi="Times New Roman"/>
          <w:sz w:val="24"/>
        </w:rPr>
        <w:t xml:space="preserve"> имеет право направлять ходатайства в антимонопольный орган о даче согласия на предоставление в соответствии с главой 5 Федерального закона от 26 июля 2006 года № 135-ФЗ «О защите конкуренции» муниципальной помощи.</w:t>
      </w:r>
    </w:p>
    <w:p w14:paraId="6F000000">
      <w:pPr>
        <w:sectPr>
          <w:headerReference r:id="rId1" w:type="default"/>
          <w:pgSz w:h="16838" w:w="11906"/>
          <w:pgMar w:bottom="1134" w:footer="708" w:header="708" w:left="1134" w:right="845" w:top="1134"/>
          <w:pgNumType w:fmt="decimal"/>
        </w:sectPr>
      </w:pPr>
    </w:p>
    <w:p w14:paraId="70000000">
      <w:pPr>
        <w:tabs>
          <w:tab w:leader="none" w:pos="9180" w:val="left"/>
        </w:tabs>
        <w:spacing w:after="0" w:before="0"/>
        <w:ind w:firstLine="0" w:left="0" w:right="5"/>
        <w:jc w:val="right"/>
      </w:pPr>
      <w:bookmarkStart w:id="1" w:name="applications"/>
      <w:bookmarkEnd w:id="1"/>
      <w:r>
        <w:rPr>
          <w:rFonts w:ascii="Times New Roman" w:hAnsi="Times New Roman"/>
          <w:sz w:val="24"/>
        </w:rPr>
        <w:t>Приложение 3</w:t>
      </w:r>
    </w:p>
    <w:p w14:paraId="71000000">
      <w:pPr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решению </w:t>
      </w:r>
      <w:r>
        <w:rPr>
          <w:rFonts w:ascii="Times New Roman" w:hAnsi="Times New Roman"/>
          <w:sz w:val="24"/>
        </w:rPr>
        <w:t>Собрания</w:t>
      </w:r>
      <w:r>
        <w:rPr>
          <w:rFonts w:ascii="Times New Roman" w:hAnsi="Times New Roman"/>
          <w:sz w:val="24"/>
        </w:rPr>
        <w:t xml:space="preserve"> депутатов </w:t>
      </w:r>
    </w:p>
    <w:p w14:paraId="72000000">
      <w:pPr>
        <w:tabs>
          <w:tab w:leader="none" w:pos="9180" w:val="left"/>
        </w:tabs>
        <w:spacing w:after="0" w:before="0" w:line="240" w:lineRule="auto"/>
        <w:ind w:firstLine="567" w:left="0" w:right="0"/>
        <w:jc w:val="right"/>
      </w:pPr>
      <w:r>
        <w:rPr>
          <w:rFonts w:ascii="Times New Roman" w:hAnsi="Times New Roman"/>
          <w:sz w:val="24"/>
        </w:rPr>
        <w:t xml:space="preserve">Сандовского района </w:t>
      </w:r>
      <w:r>
        <w:rPr>
          <w:rFonts w:ascii="Times New Roman" w:hAnsi="Times New Roman"/>
          <w:sz w:val="24"/>
        </w:rPr>
        <w:t>№ 17 от 16.08.201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г.</w:t>
      </w:r>
    </w:p>
    <w:p w14:paraId="73000000">
      <w:pPr>
        <w:ind/>
        <w:jc w:val="center"/>
      </w:pPr>
    </w:p>
    <w:p w14:paraId="74000000">
      <w:pPr>
        <w:ind/>
        <w:jc w:val="center"/>
      </w:pPr>
      <w:r>
        <w:rPr>
          <w:rFonts w:ascii="Times New Roman" w:hAnsi="Times New Roman"/>
          <w:b w:val="1"/>
          <w:sz w:val="24"/>
        </w:rPr>
        <w:t>ПЕРЕЧЕНЬ</w:t>
      </w:r>
    </w:p>
    <w:p w14:paraId="75000000">
      <w:pPr>
        <w:spacing w:line="317" w:lineRule="exact"/>
        <w:ind w:firstLine="567" w:left="0" w:right="408"/>
        <w:jc w:val="center"/>
      </w:pPr>
      <w:r>
        <w:rPr>
          <w:rFonts w:ascii="Times New Roman" w:hAnsi="Times New Roman"/>
          <w:b w:val="1"/>
          <w:color w:val="000000"/>
          <w:spacing w:val="-7"/>
          <w:sz w:val="24"/>
        </w:rPr>
        <w:t>муниципального  имущества</w:t>
      </w:r>
      <w:r>
        <w:rPr>
          <w:rFonts w:ascii="Times New Roman" w:hAnsi="Times New Roman"/>
          <w:b w:val="1"/>
          <w:color w:val="000000"/>
          <w:spacing w:val="-8"/>
          <w:sz w:val="24"/>
        </w:rPr>
        <w:t xml:space="preserve">, находящегося в собственности муниципального образования </w:t>
      </w:r>
      <w:r>
        <w:rPr>
          <w:rFonts w:ascii="Times New Roman" w:hAnsi="Times New Roman"/>
          <w:b w:val="1"/>
          <w:color w:val="000000"/>
          <w:spacing w:val="-8"/>
          <w:sz w:val="24"/>
        </w:rPr>
        <w:t>«</w:t>
      </w:r>
      <w:r>
        <w:rPr>
          <w:rFonts w:ascii="Times New Roman" w:hAnsi="Times New Roman"/>
          <w:b w:val="1"/>
          <w:color w:val="000000"/>
          <w:spacing w:val="-8"/>
          <w:sz w:val="24"/>
        </w:rPr>
        <w:t>Сандовский район»</w:t>
      </w:r>
      <w:r>
        <w:rPr>
          <w:rFonts w:ascii="Times New Roman" w:hAnsi="Times New Roman"/>
          <w:b w:val="1"/>
          <w:color w:val="000000"/>
          <w:spacing w:val="-7"/>
          <w:sz w:val="24"/>
        </w:rPr>
        <w:t xml:space="preserve">, предназначенного для предоставления во владение и (или) в пользование на долгосрочной основе </w:t>
      </w:r>
      <w:r>
        <w:rPr>
          <w:rFonts w:ascii="Times New Roman" w:hAnsi="Times New Roman"/>
          <w:b w:val="1"/>
          <w:color w:val="000000"/>
          <w:spacing w:val="-8"/>
          <w:sz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</w:t>
      </w:r>
      <w:r>
        <w:rPr>
          <w:rFonts w:ascii="Times New Roman" w:hAnsi="Times New Roman"/>
          <w:b w:val="1"/>
          <w:color w:val="000000"/>
          <w:spacing w:val="-9"/>
          <w:sz w:val="24"/>
        </w:rPr>
        <w:t>принимательства</w:t>
      </w:r>
    </w:p>
    <w:tbl>
      <w:tblPr>
        <w:tblStyle w:val="Style_1"/>
        <w:tblInd w:type="dxa" w:w="-20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46"/>
        <w:gridCol w:w="465"/>
        <w:gridCol w:w="410"/>
        <w:gridCol w:w="289"/>
        <w:gridCol w:w="500"/>
        <w:gridCol w:w="539"/>
        <w:gridCol w:w="670"/>
        <w:gridCol w:w="2250"/>
        <w:gridCol w:w="1765"/>
        <w:gridCol w:w="1451"/>
        <w:gridCol w:w="1059"/>
        <w:gridCol w:w="200"/>
      </w:tblGrid>
      <w:tr>
        <w:tc>
          <w:tcPr>
            <w:tcW w:type="dxa" w:w="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№№</w:t>
            </w:r>
          </w:p>
          <w:p w14:paraId="77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п/п</w:t>
            </w:r>
          </w:p>
        </w:tc>
        <w:tc>
          <w:tcPr>
            <w:tcW w:type="dxa" w:w="4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Адрес</w:t>
            </w:r>
          </w:p>
          <w:p w14:paraId="79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(место-положение)</w:t>
            </w:r>
          </w:p>
        </w:tc>
        <w:tc>
          <w:tcPr>
            <w:tcW w:type="dxa" w:w="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 xml:space="preserve">Вид </w:t>
            </w:r>
          </w:p>
          <w:p w14:paraId="7B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имущества</w:t>
            </w:r>
          </w:p>
          <w:p w14:paraId="7C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(здание/</w:t>
            </w:r>
          </w:p>
          <w:p w14:paraId="7D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помещение)</w:t>
            </w:r>
          </w:p>
        </w:tc>
        <w:tc>
          <w:tcPr>
            <w:tcW w:type="dxa" w:w="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Назначение</w:t>
            </w:r>
          </w:p>
        </w:tc>
        <w:tc>
          <w:tcPr>
            <w:tcW w:type="dxa" w:w="5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Этажность (для здания) / этаж (номер на поэтажном плане для помещения)</w:t>
            </w:r>
          </w:p>
        </w:tc>
        <w:tc>
          <w:tcPr>
            <w:tcW w:type="dxa" w:w="5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Площадь,</w:t>
            </w:r>
          </w:p>
          <w:p w14:paraId="81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кв.м</w:t>
            </w:r>
          </w:p>
        </w:tc>
        <w:tc>
          <w:tcPr>
            <w:tcW w:type="dxa" w:w="6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Наличие ограничения (обременения)</w:t>
            </w:r>
          </w:p>
          <w:p w14:paraId="83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72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 случае наличия ограничения (обременения)</w:t>
            </w:r>
          </w:p>
          <w:p w14:paraId="85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 виде аренды, безвозмездного пользования</w:t>
            </w:r>
          </w:p>
        </w:tc>
      </w:tr>
      <w:tr>
        <w:tc>
          <w:tcPr>
            <w:tcW w:type="dxa" w:w="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5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Вид использования по договору</w:t>
            </w: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Дата заключения договора</w:t>
            </w: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Срок действия договора</w:t>
            </w: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spacing w:after="200" w:before="0"/>
              <w:ind/>
              <w:jc w:val="center"/>
              <w:rPr>
                <w:sz w:val="10"/>
              </w:rPr>
            </w:pPr>
            <w:r>
              <w:rPr>
                <w:rFonts w:ascii="Times New Roman" w:hAnsi="Times New Roman"/>
                <w:sz w:val="10"/>
              </w:rPr>
              <w:t>Дата окончания договора</w:t>
            </w:r>
          </w:p>
        </w:tc>
      </w:tr>
      <w:tr>
        <w:tc>
          <w:tcPr>
            <w:tcW w:type="dxa" w:w="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</w:tr>
      <w:tr>
        <w:tc>
          <w:tcPr>
            <w:tcW w:type="dxa" w:w="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spacing w:after="200" w:before="0"/>
              <w:ind/>
              <w:jc w:val="center"/>
              <w:rPr>
                <w:rFonts w:ascii="Times New Roman" w:hAnsi="Times New Roman"/>
                <w:sz w:val="10"/>
              </w:rPr>
            </w:pPr>
          </w:p>
        </w:tc>
      </w:tr>
    </w:tbl>
    <w:p w14:paraId="A3000000">
      <w:pPr>
        <w:ind/>
        <w:jc w:val="center"/>
        <w:rPr>
          <w:rFonts w:ascii="Times New Roman" w:hAnsi="Times New Roman"/>
          <w:b w:val="1"/>
          <w:sz w:val="24"/>
        </w:rPr>
      </w:pPr>
    </w:p>
    <w:p w14:paraId="A4000000">
      <w:pPr>
        <w:spacing w:after="200" w:before="0"/>
        <w:ind/>
        <w:rPr>
          <w:rFonts w:ascii="Times New Roman" w:hAnsi="Times New Roman"/>
          <w:b w:val="1"/>
          <w:sz w:val="24"/>
        </w:rPr>
      </w:pPr>
    </w:p>
    <w:sectPr>
      <w:pgSz w:h="16838" w:w="11906"/>
      <w:pgMar w:bottom="1134" w:footer="708" w:header="708" w:left="1134" w:right="845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45"/>
      <w:pPr>
        <w:tabs>
          <w:tab w:leader="none" w:pos="0" w:val="left"/>
        </w:tabs>
        <w:ind w:firstLine="0" w:left="0"/>
      </w:pPr>
    </w:lvl>
    <w:lvl w:ilvl="2">
      <w:start w:val="1"/>
      <w:numFmt w:val="decimal"/>
      <w:pPr>
        <w:tabs>
          <w:tab w:leader="none" w:pos="0" w:val="left"/>
        </w:tabs>
        <w:ind w:firstLine="0" w:left="0"/>
      </w:pPr>
    </w:lvl>
    <w:lvl w:ilvl="3">
      <w:start w:val="1"/>
      <w:numFmt w:val="decimal"/>
      <w:pPr>
        <w:tabs>
          <w:tab w:leader="none" w:pos="0" w:val="left"/>
        </w:tabs>
        <w:ind w:firstLine="0" w:left="0"/>
      </w:pPr>
    </w:lvl>
    <w:lvl w:ilvl="4">
      <w:start w:val="1"/>
      <w:numFmt w:val="decimal"/>
      <w:pPr>
        <w:tabs>
          <w:tab w:leader="none" w:pos="0" w:val="left"/>
        </w:tabs>
        <w:ind w:firstLine="0" w:left="0"/>
      </w:pPr>
    </w:lvl>
    <w:lvl w:ilvl="5">
      <w:start w:val="1"/>
      <w:numFmt w:val="decimal"/>
      <w:pPr>
        <w:tabs>
          <w:tab w:leader="none" w:pos="0" w:val="left"/>
        </w:tabs>
        <w:ind w:firstLine="0" w:left="0"/>
      </w:pPr>
    </w:lvl>
    <w:lvl w:ilvl="6">
      <w:start w:val="1"/>
      <w:numFmt w:val="decimal"/>
      <w:pPr>
        <w:tabs>
          <w:tab w:leader="none" w:pos="0" w:val="left"/>
        </w:tabs>
        <w:ind w:firstLine="0" w:left="0"/>
      </w:pPr>
    </w:lvl>
    <w:lvl w:ilvl="7">
      <w:start w:val="1"/>
      <w:numFmt w:val="decimal"/>
      <w:pPr>
        <w:tabs>
          <w:tab w:leader="none" w:pos="0" w:val="left"/>
        </w:tabs>
        <w:ind w:firstLine="0" w:left="0"/>
      </w:pPr>
    </w:lvl>
    <w:lvl w:ilvl="8">
      <w:start w:val="1"/>
      <w:numFmt w:val="decimal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200" w:before="0" w:line="276" w:lineRule="auto"/>
      <w:ind/>
    </w:pPr>
    <w:rPr>
      <w:rFonts w:ascii="Calibri" w:hAnsi="Calibri"/>
      <w:color w:val="000000"/>
      <w:sz w:val="22"/>
    </w:rPr>
  </w:style>
  <w:style w:default="1" w:styleId="Style_2_ch" w:type="character">
    <w:name w:val="Normal"/>
    <w:link w:val="Style_2"/>
    <w:rPr>
      <w:rFonts w:ascii="Calibri" w:hAnsi="Calibri"/>
      <w:color w:val="000000"/>
      <w:sz w:val="22"/>
    </w:rPr>
  </w:style>
  <w:style w:styleId="Style_3" w:type="paragraph">
    <w:name w:val="Текст выноски Знак"/>
    <w:link w:val="Style_3_ch"/>
    <w:rPr>
      <w:rFonts w:ascii="Tahoma" w:hAnsi="Tahoma"/>
      <w:sz w:val="16"/>
    </w:rPr>
  </w:style>
  <w:style w:styleId="Style_3_ch" w:type="character">
    <w:name w:val="Текст выноски Знак"/>
    <w:link w:val="Style_3"/>
    <w:rPr>
      <w:rFonts w:ascii="Tahoma" w:hAnsi="Tahoma"/>
      <w:sz w:val="16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WW8Num1z0"/>
    <w:link w:val="Style_5_ch"/>
  </w:style>
  <w:style w:styleId="Style_5_ch" w:type="character">
    <w:name w:val="WW8Num1z0"/>
    <w:link w:val="Style_5"/>
  </w:style>
  <w:style w:styleId="Style_6" w:type="paragraph">
    <w:name w:val="toc 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Основной шрифт абзаца"/>
    <w:link w:val="Style_8_ch"/>
  </w:style>
  <w:style w:styleId="Style_8_ch" w:type="character">
    <w:name w:val="Основной шрифт абзаца"/>
    <w:link w:val="Style_8"/>
  </w:style>
  <w:style w:styleId="Style_9" w:type="paragraph">
    <w:name w:val="toc 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Заголовок таблицы"/>
    <w:basedOn w:val="Style_12"/>
    <w:link w:val="Style_11_ch"/>
    <w:pPr>
      <w:ind/>
      <w:jc w:val="center"/>
    </w:pPr>
    <w:rPr>
      <w:b w:val="1"/>
    </w:rPr>
  </w:style>
  <w:style w:styleId="Style_11_ch" w:type="character">
    <w:name w:val="Заголовок таблицы"/>
    <w:basedOn w:val="Style_12_ch"/>
    <w:link w:val="Style_11"/>
    <w:rPr>
      <w:b w:val="1"/>
    </w:rPr>
  </w:style>
  <w:style w:styleId="Style_13" w:type="paragraph">
    <w:name w:val="Заголовок"/>
    <w:basedOn w:val="Style_2"/>
    <w:next w:val="Style_14"/>
    <w:link w:val="Style_13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3_ch" w:type="character">
    <w:name w:val="Заголовок"/>
    <w:basedOn w:val="Style_2_ch"/>
    <w:link w:val="Style_13"/>
    <w:rPr>
      <w:rFonts w:ascii="Liberation Sans" w:hAnsi="Liberation Sans"/>
      <w:sz w:val="28"/>
    </w:rPr>
  </w:style>
  <w:style w:styleId="Style_15" w:type="paragraph">
    <w:name w:val="WW8Num1z7"/>
    <w:link w:val="Style_15_ch"/>
  </w:style>
  <w:style w:styleId="Style_15_ch" w:type="character">
    <w:name w:val="WW8Num1z7"/>
    <w:link w:val="Style_15"/>
  </w:style>
  <w:style w:styleId="Style_16" w:type="paragraph">
    <w:name w:val="heading 3"/>
    <w:link w:val="Style_1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6_ch" w:type="character">
    <w:name w:val="heading 3"/>
    <w:link w:val="Style_16"/>
    <w:rPr>
      <w:rFonts w:ascii="XO Thames" w:hAnsi="XO Thames"/>
      <w:b w:val="1"/>
      <w:i w:val="1"/>
      <w:color w:val="000000"/>
    </w:rPr>
  </w:style>
  <w:style w:styleId="Style_17" w:type="paragraph">
    <w:name w:val="WW8Num1z8"/>
    <w:link w:val="Style_17_ch"/>
  </w:style>
  <w:style w:styleId="Style_17_ch" w:type="character">
    <w:name w:val="WW8Num1z8"/>
    <w:link w:val="Style_17"/>
  </w:style>
  <w:style w:styleId="Style_18" w:type="paragraph">
    <w:name w:val="WW8Num1z6"/>
    <w:link w:val="Style_18_ch"/>
  </w:style>
  <w:style w:styleId="Style_18_ch" w:type="character">
    <w:name w:val="WW8Num1z6"/>
    <w:link w:val="Style_18"/>
  </w:style>
  <w:style w:styleId="Style_12" w:type="paragraph">
    <w:name w:val="Содержимое таблицы"/>
    <w:basedOn w:val="Style_2"/>
    <w:link w:val="Style_12_ch"/>
  </w:style>
  <w:style w:styleId="Style_12_ch" w:type="character">
    <w:name w:val="Содержимое таблицы"/>
    <w:basedOn w:val="Style_2_ch"/>
    <w:link w:val="Style_12"/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20" w:type="paragraph">
    <w:name w:val="caption"/>
    <w:basedOn w:val="Style_2"/>
    <w:link w:val="Style_20_ch"/>
    <w:pPr>
      <w:spacing w:after="120" w:before="120"/>
      <w:ind/>
    </w:pPr>
    <w:rPr>
      <w:i w:val="1"/>
      <w:sz w:val="24"/>
    </w:rPr>
  </w:style>
  <w:style w:styleId="Style_20_ch" w:type="character">
    <w:name w:val="caption"/>
    <w:basedOn w:val="Style_2_ch"/>
    <w:link w:val="Style_20"/>
    <w:rPr>
      <w:i w:val="1"/>
      <w:sz w:val="24"/>
    </w:rPr>
  </w:style>
  <w:style w:styleId="Style_21" w:type="paragraph">
    <w:name w:val="WW8Num1z4"/>
    <w:link w:val="Style_21_ch"/>
  </w:style>
  <w:style w:styleId="Style_21_ch" w:type="character">
    <w:name w:val="WW8Num1z4"/>
    <w:link w:val="Style_21"/>
  </w:style>
  <w:style w:styleId="Style_22" w:type="paragraph">
    <w:name w:val="toc 3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List"/>
    <w:basedOn w:val="Style_14"/>
    <w:link w:val="Style_23_ch"/>
  </w:style>
  <w:style w:styleId="Style_23_ch" w:type="character">
    <w:name w:val="List"/>
    <w:basedOn w:val="Style_14_ch"/>
    <w:link w:val="Style_23"/>
  </w:style>
  <w:style w:styleId="Style_24" w:type="paragraph">
    <w:name w:val="heading 5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2"/>
    <w:next w:val="Style_2"/>
    <w:link w:val="Style_25_ch"/>
    <w:uiPriority w:val="9"/>
    <w:qFormat/>
    <w:pPr>
      <w:keepNext w:val="1"/>
      <w:ind/>
      <w:jc w:val="center"/>
      <w:outlineLvl w:val="0"/>
    </w:pPr>
    <w:rPr>
      <w:b w:val="1"/>
      <w:sz w:val="24"/>
    </w:rPr>
  </w:style>
  <w:style w:styleId="Style_25_ch" w:type="character">
    <w:name w:val="heading 1"/>
    <w:basedOn w:val="Style_2_ch"/>
    <w:link w:val="Style_25"/>
    <w:rPr>
      <w:b w:val="1"/>
      <w:sz w:val="24"/>
    </w:rPr>
  </w:style>
  <w:style w:styleId="Style_26" w:type="paragraph">
    <w:name w:val="Hyperlink"/>
    <w:link w:val="Style_26_ch"/>
    <w:rPr>
      <w:strike w:val="0"/>
      <w:color w:val="428BCA"/>
      <w:u w:val="none"/>
    </w:rPr>
  </w:style>
  <w:style w:styleId="Style_26_ch" w:type="character">
    <w:name w:val="Hyperlink"/>
    <w:link w:val="Style_26"/>
    <w:rPr>
      <w:strike w:val="0"/>
      <w:color w:val="428BCA"/>
      <w:u w:val="none"/>
    </w:rPr>
  </w:style>
  <w:style w:styleId="Style_27" w:type="paragraph">
    <w:name w:val="Footnote"/>
    <w:link w:val="Style_27_ch"/>
    <w:pPr>
      <w:ind/>
      <w:jc w:val="left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Обычный (веб)"/>
    <w:basedOn w:val="Style_2"/>
    <w:link w:val="Style_29_ch"/>
    <w:pPr>
      <w:spacing w:after="150" w:before="0" w:line="240" w:lineRule="auto"/>
      <w:ind/>
    </w:pPr>
    <w:rPr>
      <w:rFonts w:ascii="Times New Roman" w:hAnsi="Times New Roman"/>
      <w:sz w:val="24"/>
    </w:rPr>
  </w:style>
  <w:style w:styleId="Style_29_ch" w:type="character">
    <w:name w:val="Обычный (веб)"/>
    <w:basedOn w:val="Style_2_ch"/>
    <w:link w:val="Style_29"/>
    <w:rPr>
      <w:rFonts w:ascii="Times New Roman" w:hAnsi="Times New Roman"/>
      <w:sz w:val="24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Заголовок 2 Знак"/>
    <w:link w:val="Style_32_ch"/>
    <w:rPr>
      <w:rFonts w:ascii="Helvetica" w:hAnsi="Helvetica"/>
      <w:sz w:val="45"/>
    </w:rPr>
  </w:style>
  <w:style w:styleId="Style_32_ch" w:type="character">
    <w:name w:val="Заголовок 2 Знак"/>
    <w:link w:val="Style_32"/>
    <w:rPr>
      <w:rFonts w:ascii="Helvetica" w:hAnsi="Helvetica"/>
      <w:sz w:val="45"/>
    </w:rPr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Текст выноски"/>
    <w:basedOn w:val="Style_2"/>
    <w:link w:val="Style_34_ch"/>
    <w:pPr>
      <w:spacing w:after="0" w:before="0" w:line="240" w:lineRule="auto"/>
      <w:ind/>
    </w:pPr>
    <w:rPr>
      <w:rFonts w:ascii="Tahoma" w:hAnsi="Tahoma"/>
      <w:sz w:val="16"/>
    </w:rPr>
  </w:style>
  <w:style w:styleId="Style_34_ch" w:type="character">
    <w:name w:val="Текст выноски"/>
    <w:basedOn w:val="Style_2_ch"/>
    <w:link w:val="Style_34"/>
    <w:rPr>
      <w:rFonts w:ascii="Tahoma" w:hAnsi="Tahoma"/>
      <w:sz w:val="16"/>
    </w:rPr>
  </w:style>
  <w:style w:styleId="Style_35" w:type="paragraph">
    <w:name w:val="Указатель"/>
    <w:basedOn w:val="Style_2"/>
    <w:link w:val="Style_35_ch"/>
  </w:style>
  <w:style w:styleId="Style_35_ch" w:type="character">
    <w:name w:val="Указатель"/>
    <w:basedOn w:val="Style_2_ch"/>
    <w:link w:val="Style_35"/>
  </w:style>
  <w:style w:styleId="Style_36" w:type="paragraph">
    <w:name w:val="toc 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WW8Num1z3"/>
    <w:link w:val="Style_37_ch"/>
  </w:style>
  <w:style w:styleId="Style_37_ch" w:type="character">
    <w:name w:val="WW8Num1z3"/>
    <w:link w:val="Style_37"/>
  </w:style>
  <w:style w:styleId="Style_38" w:type="paragraph">
    <w:name w:val="WW8Num1z1"/>
    <w:link w:val="Style_38_ch"/>
  </w:style>
  <w:style w:styleId="Style_38_ch" w:type="character">
    <w:name w:val="WW8Num1z1"/>
    <w:link w:val="Style_38"/>
  </w:style>
  <w:style w:styleId="Style_39" w:type="paragraph">
    <w:name w:val="Subtitle"/>
    <w:basedOn w:val="Style_40"/>
    <w:next w:val="Style_14"/>
    <w:link w:val="Style_39_ch"/>
    <w:uiPriority w:val="11"/>
    <w:qFormat/>
    <w:pPr>
      <w:ind/>
      <w:jc w:val="center"/>
    </w:pPr>
    <w:rPr>
      <w:i w:val="1"/>
      <w:sz w:val="28"/>
    </w:rPr>
  </w:style>
  <w:style w:styleId="Style_39_ch" w:type="character">
    <w:name w:val="Subtitle"/>
    <w:basedOn w:val="Style_40_ch"/>
    <w:link w:val="Style_39"/>
    <w:rPr>
      <w:i w:val="1"/>
      <w:sz w:val="28"/>
    </w:rPr>
  </w:style>
  <w:style w:styleId="Style_41" w:type="paragraph">
    <w:name w:val="WW8Num1z2"/>
    <w:link w:val="Style_41_ch"/>
  </w:style>
  <w:style w:styleId="Style_41_ch" w:type="character">
    <w:name w:val="WW8Num1z2"/>
    <w:link w:val="Style_41"/>
  </w:style>
  <w:style w:styleId="Style_42" w:type="paragraph">
    <w:name w:val="toc 10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14" w:type="paragraph">
    <w:name w:val="Body Text"/>
    <w:basedOn w:val="Style_2"/>
    <w:link w:val="Style_14_ch"/>
    <w:pPr>
      <w:spacing w:after="140" w:before="0" w:line="288" w:lineRule="auto"/>
      <w:ind/>
    </w:pPr>
  </w:style>
  <w:style w:styleId="Style_14_ch" w:type="character">
    <w:name w:val="Body Text"/>
    <w:basedOn w:val="Style_2_ch"/>
    <w:link w:val="Style_14"/>
  </w:style>
  <w:style w:styleId="Style_40" w:type="paragraph">
    <w:name w:val="Title"/>
    <w:basedOn w:val="Style_2"/>
    <w:next w:val="Style_14"/>
    <w:link w:val="Style_40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0_ch" w:type="character">
    <w:name w:val="Title"/>
    <w:basedOn w:val="Style_2_ch"/>
    <w:link w:val="Style_40"/>
    <w:rPr>
      <w:rFonts w:ascii="Arial" w:hAnsi="Arial"/>
      <w:sz w:val="28"/>
    </w:rPr>
  </w:style>
  <w:style w:styleId="Style_43" w:type="paragraph">
    <w:name w:val="heading 4"/>
    <w:link w:val="Style_4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3_ch" w:type="character">
    <w:name w:val="heading 4"/>
    <w:link w:val="Style_43"/>
    <w:rPr>
      <w:rFonts w:ascii="XO Thames" w:hAnsi="XO Thames"/>
      <w:b w:val="1"/>
      <w:color w:val="595959"/>
      <w:sz w:val="26"/>
    </w:rPr>
  </w:style>
  <w:style w:styleId="Style_44" w:type="paragraph">
    <w:name w:val="WW8Num1z5"/>
    <w:link w:val="Style_44_ch"/>
  </w:style>
  <w:style w:styleId="Style_44_ch" w:type="character">
    <w:name w:val="WW8Num1z5"/>
    <w:link w:val="Style_44"/>
  </w:style>
  <w:style w:styleId="Style_45" w:type="paragraph">
    <w:name w:val="heading 2"/>
    <w:basedOn w:val="Style_2"/>
    <w:next w:val="Style_14"/>
    <w:link w:val="Style_45_ch"/>
    <w:uiPriority w:val="9"/>
    <w:qFormat/>
    <w:pPr>
      <w:numPr>
        <w:ilvl w:val="1"/>
        <w:numId w:val="1"/>
      </w:numPr>
      <w:spacing w:after="150" w:before="300" w:line="240" w:lineRule="auto"/>
      <w:ind/>
      <w:outlineLvl w:val="1"/>
    </w:pPr>
    <w:rPr>
      <w:rFonts w:ascii="Helvetica" w:hAnsi="Helvetica"/>
      <w:sz w:val="45"/>
    </w:rPr>
  </w:style>
  <w:style w:styleId="Style_45_ch" w:type="character">
    <w:name w:val="heading 2"/>
    <w:basedOn w:val="Style_2_ch"/>
    <w:link w:val="Style_45"/>
    <w:rPr>
      <w:rFonts w:ascii="Helvetica" w:hAnsi="Helvetica"/>
      <w:sz w:val="45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