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574040" cy="5721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574040" cy="5721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right"/>
      </w:pPr>
      <w:r>
        <w:rPr>
          <w:sz w:val="28"/>
        </w:rPr>
        <w:t xml:space="preserve">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left"/>
      </w:pPr>
      <w:r>
        <w:rPr>
          <w:b w:val="0"/>
          <w:sz w:val="28"/>
        </w:rPr>
        <w:t xml:space="preserve">08.05.2019   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32"/>
        </w:rPr>
        <w:t xml:space="preserve">                                   </w:t>
      </w:r>
      <w:r>
        <w:rPr>
          <w:b w:val="0"/>
          <w:sz w:val="28"/>
        </w:rPr>
        <w:t xml:space="preserve"> № 104/1   </w:t>
      </w:r>
      <w:r>
        <w:rPr>
          <w:b w:val="0"/>
          <w:sz w:val="32"/>
        </w:rPr>
        <w:t xml:space="preserve">                                                                                                               </w:t>
      </w:r>
      <w:r>
        <w:rPr>
          <w:b w:val="1"/>
          <w:sz w:val="32"/>
        </w:rPr>
        <w:t xml:space="preserve">                                                                            </w:t>
      </w:r>
    </w:p>
    <w:p w14:paraId="0A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pStyle w:val="Style_2"/>
        <w:ind/>
        <w:jc w:val="center"/>
        <w:rPr>
          <w:sz w:val="28"/>
        </w:rPr>
      </w:pPr>
    </w:p>
    <w:p w14:paraId="0C000000">
      <w:pPr>
        <w:pStyle w:val="Style_2"/>
        <w:ind/>
        <w:jc w:val="center"/>
        <w:rPr>
          <w:sz w:val="28"/>
        </w:rPr>
      </w:pPr>
    </w:p>
    <w:p w14:paraId="0D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О признании молодой семьи участницей подпрограммы</w:t>
      </w:r>
    </w:p>
    <w:p w14:paraId="0E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«Содействие в решении социально-экономических проблем</w:t>
      </w:r>
    </w:p>
    <w:p w14:paraId="0F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молодых семей и формирование ценностей семейной культуры</w:t>
      </w:r>
    </w:p>
    <w:p w14:paraId="10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в молодежной среде» государственной программы </w:t>
      </w:r>
    </w:p>
    <w:p w14:paraId="11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Тверской области  «Молодежь Верхневолжья»  на 2017-2022 годы</w:t>
      </w:r>
    </w:p>
    <w:p w14:paraId="12000000">
      <w:pPr>
        <w:pStyle w:val="Style_2"/>
        <w:ind/>
        <w:jc w:val="left"/>
        <w:rPr>
          <w:sz w:val="24"/>
        </w:rPr>
      </w:pPr>
    </w:p>
    <w:p w14:paraId="13000000">
      <w:pPr>
        <w:pStyle w:val="Style_2"/>
        <w:ind/>
        <w:jc w:val="left"/>
        <w:rPr>
          <w:sz w:val="24"/>
        </w:rPr>
      </w:pPr>
    </w:p>
    <w:p w14:paraId="14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Руководствуясь пунктами 22, 40, 41 Порядка предоставления молодым семьям социальных выплат на приобретение (строительство) жилья в Тверской области, утверждённого постановлением Правительства Тверской области от 12.12.2016 г. № 396-пп (приложение 6 к государственной программе Тверской области «Молодёжь Верхневолжья» на 2017-2022 годы), подпрограммой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 и </w:t>
      </w:r>
      <w:bookmarkStart w:id="1" w:name="_GoBack"/>
      <w:bookmarkEnd w:id="1"/>
      <w:r>
        <w:rPr>
          <w:sz w:val="24"/>
        </w:rPr>
        <w:t xml:space="preserve">муниципальной программой «Обеспечение жильём молодых семей в Сандовском районе Тверской области» на 2018-2023 годы, утверждённой постановлением администрации  Сандовского района Тверской области от 29.12.2017 № 271, </w:t>
      </w:r>
      <w:r>
        <w:rPr>
          <w:sz w:val="24"/>
        </w:rPr>
        <w:t xml:space="preserve">с измением  от 20.03.2019 г. № 62, </w:t>
      </w:r>
      <w:r>
        <w:rPr>
          <w:sz w:val="24"/>
        </w:rPr>
        <w:t xml:space="preserve">администрация Сандовского района Тверской области </w:t>
      </w:r>
    </w:p>
    <w:p w14:paraId="15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14:paraId="16000000">
      <w:pPr>
        <w:pStyle w:val="Style_2"/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7000000">
      <w:pPr>
        <w:pStyle w:val="Style_2"/>
        <w:ind/>
        <w:jc w:val="center"/>
        <w:rPr>
          <w:sz w:val="24"/>
        </w:rPr>
      </w:pPr>
    </w:p>
    <w:p w14:paraId="18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 «Молодежь Верхневолжья»  на 2017-2022 годы молодую семью в составе:</w:t>
      </w:r>
    </w:p>
    <w:p w14:paraId="19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Сидоров Дмитрий Олегович</w:t>
      </w:r>
      <w:r>
        <w:rPr>
          <w:color w:themeColor="text1" w:val="000000"/>
          <w:sz w:val="24"/>
        </w:rPr>
        <w:t>, 1</w:t>
      </w:r>
      <w:r>
        <w:rPr>
          <w:color w:themeColor="text1" w:val="000000"/>
          <w:sz w:val="24"/>
        </w:rPr>
        <w:t>9</w:t>
      </w:r>
      <w:r>
        <w:rPr>
          <w:color w:themeColor="text1" w:val="000000"/>
          <w:sz w:val="24"/>
        </w:rPr>
        <w:t>.</w:t>
      </w:r>
      <w:r>
        <w:rPr>
          <w:color w:themeColor="text1" w:val="000000"/>
          <w:sz w:val="24"/>
        </w:rPr>
        <w:t>1</w:t>
      </w:r>
      <w:r>
        <w:rPr>
          <w:color w:themeColor="text1" w:val="000000"/>
          <w:sz w:val="24"/>
        </w:rPr>
        <w:t>2.199</w:t>
      </w:r>
      <w:r>
        <w:rPr>
          <w:color w:themeColor="text1" w:val="000000"/>
          <w:sz w:val="24"/>
        </w:rPr>
        <w:t>6</w:t>
      </w:r>
      <w:r>
        <w:rPr>
          <w:color w:themeColor="text1" w:val="000000"/>
          <w:sz w:val="24"/>
        </w:rPr>
        <w:t xml:space="preserve"> г.р.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Сидорова Анастасия Вадимовна</w:t>
      </w:r>
      <w:r>
        <w:rPr>
          <w:color w:themeColor="text1" w:val="000000"/>
          <w:sz w:val="24"/>
        </w:rPr>
        <w:t xml:space="preserve">, </w:t>
      </w:r>
      <w:r>
        <w:rPr>
          <w:color w:themeColor="text1" w:val="000000"/>
          <w:sz w:val="24"/>
        </w:rPr>
        <w:t>16</w:t>
      </w:r>
      <w:r>
        <w:rPr>
          <w:color w:themeColor="text1" w:val="000000"/>
          <w:sz w:val="24"/>
        </w:rPr>
        <w:t>.0</w:t>
      </w:r>
      <w:r>
        <w:rPr>
          <w:color w:themeColor="text1" w:val="000000"/>
          <w:sz w:val="24"/>
        </w:rPr>
        <w:t>1</w:t>
      </w:r>
      <w:r>
        <w:rPr>
          <w:color w:themeColor="text1" w:val="000000"/>
          <w:sz w:val="24"/>
        </w:rPr>
        <w:t>.199</w:t>
      </w:r>
      <w:r>
        <w:rPr>
          <w:color w:themeColor="text1" w:val="000000"/>
          <w:sz w:val="24"/>
        </w:rPr>
        <w:t>8</w:t>
      </w:r>
      <w:r>
        <w:rPr>
          <w:color w:themeColor="text1" w:val="000000"/>
          <w:sz w:val="24"/>
        </w:rPr>
        <w:t xml:space="preserve"> г.р.</w:t>
      </w:r>
    </w:p>
    <w:p w14:paraId="1B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Сидоров Иван Дмитриевич</w:t>
      </w:r>
      <w:r>
        <w:rPr>
          <w:color w:themeColor="text1" w:val="000000"/>
          <w:sz w:val="24"/>
        </w:rPr>
        <w:t xml:space="preserve">, </w:t>
      </w:r>
      <w:r>
        <w:rPr>
          <w:color w:themeColor="text1" w:val="000000"/>
          <w:sz w:val="24"/>
        </w:rPr>
        <w:t>14</w:t>
      </w:r>
      <w:r>
        <w:rPr>
          <w:color w:themeColor="text1" w:val="000000"/>
          <w:sz w:val="24"/>
        </w:rPr>
        <w:t>.</w:t>
      </w:r>
      <w:r>
        <w:rPr>
          <w:color w:themeColor="text1" w:val="000000"/>
          <w:sz w:val="24"/>
        </w:rPr>
        <w:t>1</w:t>
      </w:r>
      <w:r>
        <w:rPr>
          <w:color w:themeColor="text1" w:val="000000"/>
          <w:sz w:val="24"/>
        </w:rPr>
        <w:t>2.2018 г.р.</w:t>
      </w:r>
    </w:p>
    <w:p w14:paraId="1C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color w:themeColor="text1" w:val="000000"/>
          <w:sz w:val="24"/>
        </w:rPr>
      </w:pPr>
    </w:p>
    <w:p w14:paraId="1D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2. Определить, что молодая семья, указанная в пункте 1 настоящего постановления, является также участницей муниципальной программы «Обеспечение жильём молодых семей в Сандовском районе Тверской области» на 2018-2023 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годы. </w:t>
      </w:r>
    </w:p>
    <w:p w14:paraId="1E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3. Признать молодую семью, указанную в пункте 1 настоящего постановления,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жилого помещения или создание объекта индивидуального жилищного строительства.</w:t>
      </w:r>
    </w:p>
    <w:p w14:paraId="1F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4.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поставить на очередь в сводный список.</w:t>
      </w:r>
    </w:p>
    <w:p w14:paraId="20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5.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1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6. Контроль за исполнением настоящего постановления возложить на первого заместителя Главы администрации Сандовского района Г. Ю. Носкову.</w:t>
      </w:r>
    </w:p>
    <w:p w14:paraId="22000000">
      <w:pPr>
        <w:pStyle w:val="Style_2"/>
        <w:widowControl w:val="1"/>
        <w:ind w:hanging="340" w:left="0" w:right="0"/>
        <w:jc w:val="both"/>
        <w:rPr>
          <w:sz w:val="24"/>
        </w:rPr>
      </w:pPr>
    </w:p>
    <w:p w14:paraId="23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24000000">
      <w:pPr>
        <w:pStyle w:val="Style_2"/>
        <w:ind/>
        <w:jc w:val="both"/>
        <w:rPr>
          <w:sz w:val="28"/>
        </w:rPr>
      </w:pPr>
    </w:p>
    <w:p w14:paraId="25000000">
      <w:pPr>
        <w:pStyle w:val="Style_2"/>
        <w:ind/>
        <w:jc w:val="both"/>
        <w:rPr>
          <w:sz w:val="28"/>
        </w:rPr>
      </w:pPr>
    </w:p>
    <w:p w14:paraId="26000000">
      <w:pPr>
        <w:pStyle w:val="Style_2"/>
        <w:ind/>
        <w:jc w:val="both"/>
        <w:rPr>
          <w:sz w:val="28"/>
        </w:rPr>
      </w:pPr>
    </w:p>
    <w:p w14:paraId="27000000">
      <w:pPr>
        <w:pStyle w:val="Style_2"/>
        <w:ind/>
        <w:jc w:val="both"/>
        <w:rPr>
          <w:sz w:val="28"/>
        </w:rPr>
      </w:pPr>
    </w:p>
    <w:p w14:paraId="28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Глава Сандовского района                                             О. Н. Грязнов</w:t>
      </w:r>
    </w:p>
    <w:p w14:paraId="29000000">
      <w:pPr>
        <w:pStyle w:val="Style_2"/>
        <w:ind/>
        <w:jc w:val="both"/>
        <w:rPr>
          <w:sz w:val="28"/>
        </w:rPr>
      </w:pPr>
    </w:p>
    <w:p w14:paraId="2A000000">
      <w:pPr>
        <w:pStyle w:val="Style_2"/>
        <w:ind/>
        <w:jc w:val="both"/>
        <w:rPr>
          <w:b w:val="1"/>
          <w:sz w:val="28"/>
        </w:rPr>
      </w:pPr>
    </w:p>
    <w:p w14:paraId="2B000000">
      <w:pPr>
        <w:pStyle w:val="Style_2"/>
        <w:ind/>
        <w:jc w:val="both"/>
        <w:rPr>
          <w:b w:val="1"/>
          <w:sz w:val="28"/>
        </w:rPr>
      </w:pPr>
    </w:p>
    <w:p w14:paraId="2C000000">
      <w:pPr>
        <w:pStyle w:val="Style_2"/>
        <w:ind/>
        <w:jc w:val="both"/>
      </w:pPr>
    </w:p>
    <w:p w14:paraId="2D000000">
      <w:pPr>
        <w:pStyle w:val="Style_2"/>
        <w:ind/>
        <w:jc w:val="both"/>
        <w:rPr>
          <w:sz w:val="28"/>
        </w:rPr>
      </w:pPr>
    </w:p>
    <w:p w14:paraId="2E000000">
      <w:pPr>
        <w:pStyle w:val="Style_2"/>
        <w:rPr>
          <w:sz w:val="28"/>
        </w:rPr>
      </w:pPr>
    </w:p>
    <w:p w14:paraId="2F000000">
      <w:pPr>
        <w:pStyle w:val="Style_2"/>
        <w:ind/>
        <w:jc w:val="center"/>
      </w:pPr>
    </w:p>
    <w:sectPr>
      <w:headerReference r:id="rId1" w:type="default"/>
      <w:type w:val="nextPage"/>
      <w:pgSz w:h="16838" w:w="11906"/>
      <w:pgMar w:bottom="1134" w:footer="0" w:gutter="0" w:header="720" w:left="1276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Footer"/>
    <w:basedOn w:val="Style_2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2_ch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Текст выноски Знак"/>
    <w:basedOn w:val="Style_7"/>
    <w:link w:val="Style_6_ch"/>
    <w:rPr>
      <w:rFonts w:ascii="Tahoma" w:hAnsi="Tahoma"/>
      <w:sz w:val="16"/>
    </w:rPr>
  </w:style>
  <w:style w:styleId="Style_6_ch" w:type="character">
    <w:name w:val="Текст выноски Знак"/>
    <w:basedOn w:val="Style_7_ch"/>
    <w:link w:val="Style_6"/>
    <w:rPr>
      <w:rFonts w:ascii="Tahoma" w:hAnsi="Tahoma"/>
      <w:sz w:val="16"/>
    </w:rPr>
  </w:style>
  <w:style w:styleId="Style_8" w:type="paragraph">
    <w:name w:val="Body Text"/>
    <w:basedOn w:val="Style_2"/>
    <w:link w:val="Style_8_ch"/>
    <w:pPr>
      <w:spacing w:after="140" w:before="0" w:line="288" w:lineRule="auto"/>
      <w:ind/>
    </w:pPr>
  </w:style>
  <w:style w:styleId="Style_8_ch" w:type="character">
    <w:name w:val="Body Text"/>
    <w:basedOn w:val="Style_2_ch"/>
    <w:link w:val="Style_8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3"/>
    <w:basedOn w:val="Style_2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2_ch"/>
    <w:link w:val="Style_12"/>
    <w:rPr>
      <w:rFonts w:ascii="Arial" w:hAnsi="Arial"/>
      <w:b w:val="1"/>
      <w:sz w:val="26"/>
    </w:rPr>
  </w:style>
  <w:style w:styleId="Style_13" w:type="paragraph">
    <w:name w:val="ConsPlusNormal Знак"/>
    <w:link w:val="Style_13_ch"/>
    <w:rPr>
      <w:rFonts w:ascii="Arial" w:hAnsi="Arial"/>
      <w:sz w:val="20"/>
    </w:rPr>
  </w:style>
  <w:style w:styleId="Style_13_ch" w:type="character">
    <w:name w:val="ConsPlusNormal Знак"/>
    <w:link w:val="Style_13"/>
    <w:rPr>
      <w:rFonts w:ascii="Arial" w:hAnsi="Arial"/>
      <w:sz w:val="20"/>
    </w:rPr>
  </w:style>
  <w:style w:styleId="Style_14" w:type="paragraph">
    <w:name w:val="Body Text Indent 2"/>
    <w:basedOn w:val="Style_2"/>
    <w:link w:val="Style_14_ch"/>
    <w:pPr>
      <w:spacing w:after="120" w:before="0" w:line="480" w:lineRule="auto"/>
      <w:ind w:firstLine="0" w:left="283"/>
    </w:pPr>
  </w:style>
  <w:style w:styleId="Style_14_ch" w:type="character">
    <w:name w:val="Body Text Indent 2"/>
    <w:basedOn w:val="Style_2_ch"/>
    <w:link w:val="Style_14"/>
  </w:style>
  <w:style w:styleId="Style_15" w:type="paragraph">
    <w:name w:val="List Paragraph"/>
    <w:basedOn w:val="Style_2"/>
    <w:link w:val="Style_15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5_ch" w:type="character">
    <w:name w:val="List Paragraph"/>
    <w:basedOn w:val="Style_2_ch"/>
    <w:link w:val="Style_15"/>
    <w:rPr>
      <w:rFonts w:asciiTheme="minorAscii" w:hAnsiTheme="minorHAnsi"/>
      <w:sz w:val="22"/>
    </w:rPr>
  </w:style>
  <w:style w:styleId="Style_16" w:type="paragraph">
    <w:name w:val="Прижатый влево"/>
    <w:basedOn w:val="Style_2"/>
    <w:link w:val="Style_16_ch"/>
    <w:rPr>
      <w:rFonts w:ascii="Arial" w:hAnsi="Arial"/>
    </w:rPr>
  </w:style>
  <w:style w:styleId="Style_16_ch" w:type="character">
    <w:name w:val="Прижатый влево"/>
    <w:basedOn w:val="Style_2_ch"/>
    <w:link w:val="Style_16"/>
    <w:rPr>
      <w:rFonts w:ascii="Arial" w:hAnsi="Arial"/>
    </w:rPr>
  </w:style>
  <w:style w:styleId="Style_17" w:type="paragraph">
    <w:name w:val="Таблицы (моноширинный)"/>
    <w:basedOn w:val="Style_2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Таблицы (моноширинный)"/>
    <w:basedOn w:val="Style_2_ch"/>
    <w:link w:val="Style_17"/>
    <w:rPr>
      <w:rFonts w:ascii="Courier New" w:hAnsi="Courier New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8" w:type="paragraph">
    <w:name w:val="List"/>
    <w:basedOn w:val="Style_8"/>
    <w:link w:val="Style_18_ch"/>
  </w:style>
  <w:style w:styleId="Style_18_ch" w:type="character">
    <w:name w:val="List"/>
    <w:basedOn w:val="Style_8_ch"/>
    <w:link w:val="Style_18"/>
  </w:style>
  <w:style w:styleId="Style_19" w:type="paragraph">
    <w:name w:val="Pro-Gramma"/>
    <w:basedOn w:val="Style_2"/>
    <w:link w:val="Style_19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19_ch" w:type="character">
    <w:name w:val="Pro-Gramma"/>
    <w:basedOn w:val="Style_2_ch"/>
    <w:link w:val="Style_19"/>
    <w:rPr>
      <w:sz w:val="26"/>
    </w:rPr>
  </w:style>
  <w:style w:styleId="Style_20" w:type="paragraph">
    <w:name w:val="Body Text 2"/>
    <w:basedOn w:val="Style_2"/>
    <w:link w:val="Style_20_ch"/>
    <w:pPr>
      <w:spacing w:after="120" w:before="0" w:line="480" w:lineRule="auto"/>
      <w:ind/>
    </w:pPr>
  </w:style>
  <w:style w:styleId="Style_20_ch" w:type="character">
    <w:name w:val="Body Text 2"/>
    <w:basedOn w:val="Style_2_ch"/>
    <w:link w:val="Style_20"/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Normal (Web)"/>
    <w:basedOn w:val="Style_2"/>
    <w:link w:val="Style_22_ch"/>
    <w:pPr>
      <w:spacing w:afterAutospacing="on" w:beforeAutospacing="on"/>
      <w:ind/>
    </w:pPr>
    <w:rPr>
      <w:color w:val="000000"/>
    </w:rPr>
  </w:style>
  <w:style w:styleId="Style_22_ch" w:type="character">
    <w:name w:val="Normal (Web)"/>
    <w:basedOn w:val="Style_2_ch"/>
    <w:link w:val="Style_22"/>
    <w:rPr>
      <w:color w:val="000000"/>
    </w:rPr>
  </w:style>
  <w:style w:styleId="Style_23" w:type="paragraph">
    <w:name w:val="Нижний колонтитул Знак"/>
    <w:basedOn w:val="Style_7"/>
    <w:link w:val="Style_23_ch"/>
    <w:rPr>
      <w:rFonts w:ascii="Times New Roman" w:hAnsi="Times New Roman"/>
      <w:sz w:val="24"/>
    </w:rPr>
  </w:style>
  <w:style w:styleId="Style_23_ch" w:type="character">
    <w:name w:val="Нижний колонтитул Знак"/>
    <w:basedOn w:val="Style_7_ch"/>
    <w:link w:val="Style_23"/>
    <w:rPr>
      <w:rFonts w:ascii="Times New Roman" w:hAnsi="Times New Roman"/>
      <w:sz w:val="24"/>
    </w:rPr>
  </w:style>
  <w:style w:styleId="Style_24" w:type="paragraph">
    <w:name w:val="Верхний колонтитул Знак"/>
    <w:basedOn w:val="Style_7"/>
    <w:link w:val="Style_24_ch"/>
    <w:rPr>
      <w:rFonts w:ascii="Times New Roman" w:hAnsi="Times New Roman"/>
      <w:sz w:val="24"/>
    </w:rPr>
  </w:style>
  <w:style w:styleId="Style_24_ch" w:type="character">
    <w:name w:val="Верхний колонтитул Знак"/>
    <w:basedOn w:val="Style_7_ch"/>
    <w:link w:val="Style_24"/>
    <w:rPr>
      <w:rFonts w:ascii="Times New Roman" w:hAnsi="Times New Roman"/>
      <w:sz w:val="24"/>
    </w:rPr>
  </w:style>
  <w:style w:styleId="Style_25" w:type="paragraph">
    <w:name w:val="heading 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Заголовок"/>
    <w:basedOn w:val="Style_2"/>
    <w:next w:val="Style_8"/>
    <w:link w:val="Style_26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26_ch" w:type="character">
    <w:name w:val="Заголовок"/>
    <w:basedOn w:val="Style_2_ch"/>
    <w:link w:val="Style_26"/>
    <w:rPr>
      <w:rFonts w:ascii="Arial" w:hAnsi="Arial"/>
      <w:b w:val="1"/>
    </w:rPr>
  </w:style>
  <w:style w:styleId="Style_27" w:type="paragraph">
    <w:name w:val="heading 1"/>
    <w:basedOn w:val="Style_2"/>
    <w:link w:val="Style_27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7_ch" w:type="character">
    <w:name w:val="heading 1"/>
    <w:basedOn w:val="Style_2_ch"/>
    <w:link w:val="Style_27"/>
    <w:rPr>
      <w:rFonts w:asciiTheme="majorAscii" w:hAnsiTheme="majorHAnsi"/>
      <w:b w:val="1"/>
      <w:color w:themeColor="accent1" w:themeShade="BF" w:val="000000"/>
      <w:sz w:val="28"/>
    </w:rPr>
  </w:style>
  <w:style w:styleId="Style_28" w:type="paragraph">
    <w:name w:val="Основной текст с отступом Знак"/>
    <w:basedOn w:val="Style_7"/>
    <w:link w:val="Style_28_ch"/>
    <w:rPr>
      <w:rFonts w:ascii="Times New Roman" w:hAnsi="Times New Roman"/>
      <w:sz w:val="28"/>
    </w:rPr>
  </w:style>
  <w:style w:styleId="Style_28_ch" w:type="character">
    <w:name w:val="Основной текст с отступом Знак"/>
    <w:basedOn w:val="Style_7_ch"/>
    <w:link w:val="Style_28"/>
    <w:rPr>
      <w:rFonts w:ascii="Times New Roman" w:hAnsi="Times New Roman"/>
      <w:sz w:val="28"/>
    </w:rPr>
  </w:style>
  <w:style w:styleId="Style_29" w:type="paragraph">
    <w:name w:val="Интернет-ссылка"/>
    <w:basedOn w:val="Style_7"/>
    <w:link w:val="Style_29_ch"/>
    <w:rPr>
      <w:color w:val="0000FF"/>
      <w:u w:val="single"/>
    </w:rPr>
  </w:style>
  <w:style w:styleId="Style_29_ch" w:type="character">
    <w:name w:val="Интернет-ссылка"/>
    <w:basedOn w:val="Style_7_ch"/>
    <w:link w:val="Style_29"/>
    <w:rPr>
      <w:color w:val="0000FF"/>
      <w:u w:val="single"/>
    </w:rPr>
  </w:style>
  <w:style w:styleId="Style_30" w:type="paragraph">
    <w:name w:val="FR1"/>
    <w:link w:val="Style_30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30_ch" w:type="character">
    <w:name w:val="FR1"/>
    <w:link w:val="Style_30"/>
    <w:rPr>
      <w:rFonts w:ascii="Times New Roman" w:hAnsi="Times New Roman"/>
      <w:color w:val="00000A"/>
      <w:sz w:val="20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Header and Footer"/>
    <w:link w:val="Style_34_ch"/>
    <w:pPr>
      <w:spacing w:line="360" w:lineRule="auto"/>
      <w:ind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ext NPA"/>
    <w:link w:val="Style_35_ch"/>
    <w:rPr>
      <w:rFonts w:ascii="Times New Roman" w:hAnsi="Times New Roman"/>
      <w:sz w:val="26"/>
    </w:rPr>
  </w:style>
  <w:style w:styleId="Style_35_ch" w:type="character">
    <w:name w:val="Text NPA"/>
    <w:link w:val="Style_35"/>
    <w:rPr>
      <w:rFonts w:ascii="Times New Roman" w:hAnsi="Times New Roman"/>
      <w:sz w:val="26"/>
    </w:rPr>
  </w:style>
  <w:style w:styleId="Style_36" w:type="paragraph">
    <w:name w:val="toc 9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Указатель"/>
    <w:basedOn w:val="Style_2"/>
    <w:link w:val="Style_37_ch"/>
  </w:style>
  <w:style w:styleId="Style_37_ch" w:type="character">
    <w:name w:val="Указатель"/>
    <w:basedOn w:val="Style_2_ch"/>
    <w:link w:val="Style_37"/>
  </w:style>
  <w:style w:styleId="Style_38" w:type="paragraph">
    <w:name w:val="Основной текст 21"/>
    <w:basedOn w:val="Style_2"/>
    <w:link w:val="Style_38_ch"/>
    <w:pPr>
      <w:spacing w:after="120" w:before="0" w:line="480" w:lineRule="auto"/>
      <w:ind/>
    </w:pPr>
  </w:style>
  <w:style w:styleId="Style_38_ch" w:type="character">
    <w:name w:val="Основной текст 21"/>
    <w:basedOn w:val="Style_2_ch"/>
    <w:link w:val="Style_38"/>
  </w:style>
  <w:style w:styleId="Style_39" w:type="paragraph">
    <w:name w:val="apple-converted-space"/>
    <w:basedOn w:val="Style_7"/>
    <w:link w:val="Style_39_ch"/>
  </w:style>
  <w:style w:styleId="Style_39_ch" w:type="character">
    <w:name w:val="apple-converted-space"/>
    <w:basedOn w:val="Style_7_ch"/>
    <w:link w:val="Style_39"/>
  </w:style>
  <w:style w:styleId="Style_40" w:type="paragraph">
    <w:name w:val="toc 8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Нормальный (таблица)"/>
    <w:basedOn w:val="Style_2"/>
    <w:link w:val="Style_41_ch"/>
    <w:pPr>
      <w:widowControl w:val="0"/>
      <w:ind/>
      <w:jc w:val="both"/>
    </w:pPr>
    <w:rPr>
      <w:rFonts w:ascii="Arial" w:hAnsi="Arial"/>
    </w:rPr>
  </w:style>
  <w:style w:styleId="Style_41_ch" w:type="character">
    <w:name w:val="Нормальный (таблица)"/>
    <w:basedOn w:val="Style_2_ch"/>
    <w:link w:val="Style_41"/>
    <w:rPr>
      <w:rFonts w:ascii="Arial" w:hAnsi="Arial"/>
    </w:rPr>
  </w:style>
  <w:style w:styleId="Style_42" w:type="paragraph">
    <w:name w:val="Основной текст с отступом 2 Знак"/>
    <w:basedOn w:val="Style_7"/>
    <w:link w:val="Style_42_ch"/>
    <w:rPr>
      <w:rFonts w:ascii="Times New Roman" w:hAnsi="Times New Roman"/>
      <w:sz w:val="24"/>
    </w:rPr>
  </w:style>
  <w:style w:styleId="Style_42_ch" w:type="character">
    <w:name w:val="Основной текст с отступом 2 Знак"/>
    <w:basedOn w:val="Style_7_ch"/>
    <w:link w:val="Style_42"/>
    <w:rPr>
      <w:rFonts w:ascii="Times New Roman" w:hAnsi="Times New Roman"/>
      <w:sz w:val="24"/>
    </w:rPr>
  </w:style>
  <w:style w:styleId="Style_43" w:type="paragraph">
    <w:name w:val="toc 5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caption"/>
    <w:basedOn w:val="Style_2"/>
    <w:link w:val="Style_44_ch"/>
    <w:pPr>
      <w:widowControl w:val="0"/>
      <w:ind w:firstLine="0" w:left="0" w:right="-6601"/>
      <w:jc w:val="center"/>
    </w:pPr>
    <w:rPr>
      <w:i w:val="1"/>
      <w:sz w:val="40"/>
    </w:rPr>
  </w:style>
  <w:style w:styleId="Style_44_ch" w:type="character">
    <w:name w:val="caption"/>
    <w:basedOn w:val="Style_2_ch"/>
    <w:link w:val="Style_44"/>
    <w:rPr>
      <w:i w:val="1"/>
      <w:sz w:val="40"/>
    </w:rPr>
  </w:style>
  <w:style w:styleId="Style_45" w:type="paragraph">
    <w:name w:val="Pro-Gramma Знак"/>
    <w:link w:val="Style_45_ch"/>
    <w:rPr>
      <w:rFonts w:ascii="Times New Roman" w:hAnsi="Times New Roman"/>
      <w:sz w:val="26"/>
    </w:rPr>
  </w:style>
  <w:style w:styleId="Style_45_ch" w:type="character">
    <w:name w:val="Pro-Gramma Знак"/>
    <w:link w:val="Style_45"/>
    <w:rPr>
      <w:rFonts w:ascii="Times New Roman" w:hAnsi="Times New Roman"/>
      <w:sz w:val="26"/>
    </w:rPr>
  </w:style>
  <w:style w:styleId="Style_46" w:type="paragraph">
    <w:name w:val="Subtitle"/>
    <w:link w:val="Style_46_ch"/>
    <w:uiPriority w:val="11"/>
    <w:qFormat/>
    <w:rPr>
      <w:rFonts w:ascii="XO Thames" w:hAnsi="XO Thames"/>
      <w:i w:val="1"/>
      <w:color w:val="616161"/>
      <w:sz w:val="24"/>
    </w:rPr>
  </w:style>
  <w:style w:styleId="Style_46_ch" w:type="character">
    <w:name w:val="Subtitle"/>
    <w:link w:val="Style_46"/>
    <w:rPr>
      <w:rFonts w:ascii="XO Thames" w:hAnsi="XO Thames"/>
      <w:i w:val="1"/>
      <w:color w:val="616161"/>
      <w:sz w:val="24"/>
    </w:rPr>
  </w:style>
  <w:style w:styleId="Style_47" w:type="paragraph">
    <w:name w:val="ConsPlusNormal"/>
    <w:link w:val="Style_47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47_ch" w:type="character">
    <w:name w:val="ConsPlusNormal"/>
    <w:link w:val="Style_47"/>
    <w:rPr>
      <w:rFonts w:ascii="Arial" w:hAnsi="Arial"/>
      <w:color w:val="00000A"/>
      <w:sz w:val="20"/>
    </w:rPr>
  </w:style>
  <w:style w:styleId="Style_48" w:type="paragraph">
    <w:name w:val="toc 10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styleId="Style_49" w:type="paragraph">
    <w:name w:val="Title"/>
    <w:link w:val="Style_49_ch"/>
    <w:uiPriority w:val="10"/>
    <w:qFormat/>
    <w:rPr>
      <w:rFonts w:ascii="XO Thames" w:hAnsi="XO Thames"/>
      <w:b w:val="1"/>
      <w:sz w:val="52"/>
    </w:rPr>
  </w:style>
  <w:style w:styleId="Style_49_ch" w:type="character">
    <w:name w:val="Title"/>
    <w:link w:val="Style_49"/>
    <w:rPr>
      <w:rFonts w:ascii="XO Thames" w:hAnsi="XO Thames"/>
      <w:b w:val="1"/>
      <w:sz w:val="52"/>
    </w:rPr>
  </w:style>
  <w:style w:styleId="Style_50" w:type="paragraph">
    <w:name w:val="heading 4"/>
    <w:basedOn w:val="Style_2"/>
    <w:link w:val="Style_50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2_ch"/>
    <w:link w:val="Style_50"/>
    <w:rPr>
      <w:b w:val="1"/>
      <w:sz w:val="28"/>
    </w:rPr>
  </w:style>
  <w:style w:styleId="Style_51" w:type="paragraph">
    <w:name w:val="Абзац списка1"/>
    <w:basedOn w:val="Style_2"/>
    <w:link w:val="Style_51_ch"/>
    <w:pPr>
      <w:ind w:firstLine="709" w:left="720"/>
      <w:jc w:val="both"/>
    </w:pPr>
    <w:rPr>
      <w:rFonts w:ascii="Calibri" w:hAnsi="Calibri"/>
      <w:sz w:val="22"/>
    </w:rPr>
  </w:style>
  <w:style w:styleId="Style_51_ch" w:type="character">
    <w:name w:val="Абзац списка1"/>
    <w:basedOn w:val="Style_2_ch"/>
    <w:link w:val="Style_51"/>
    <w:rPr>
      <w:rFonts w:ascii="Calibri" w:hAnsi="Calibri"/>
      <w:sz w:val="22"/>
    </w:rPr>
  </w:style>
  <w:style w:styleId="Style_52" w:type="paragraph">
    <w:name w:val="Гипертекстовая ссылка"/>
    <w:basedOn w:val="Style_7"/>
    <w:link w:val="Style_52_ch"/>
    <w:rPr>
      <w:b w:val="1"/>
      <w:color w:val="106BBE"/>
    </w:rPr>
  </w:style>
  <w:style w:styleId="Style_52_ch" w:type="character">
    <w:name w:val="Гипертекстовая ссылка"/>
    <w:basedOn w:val="Style_7_ch"/>
    <w:link w:val="Style_52"/>
    <w:rPr>
      <w:b w:val="1"/>
      <w:color w:val="106BBE"/>
    </w:rPr>
  </w:style>
  <w:style w:styleId="Style_53" w:type="paragraph">
    <w:name w:val="heading 2"/>
    <w:basedOn w:val="Style_2"/>
    <w:link w:val="Style_53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3_ch" w:type="character">
    <w:name w:val="heading 2"/>
    <w:basedOn w:val="Style_2_ch"/>
    <w:link w:val="Style_53"/>
    <w:rPr>
      <w:rFonts w:asciiTheme="majorAscii" w:hAnsiTheme="majorHAnsi"/>
      <w:b w:val="1"/>
      <w:color w:themeColor="accent1" w:val="000000"/>
      <w:sz w:val="26"/>
    </w:rPr>
  </w:style>
  <w:style w:styleId="Style_54" w:type="paragraph">
    <w:name w:val="Caption"/>
    <w:basedOn w:val="Style_2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Caption"/>
    <w:basedOn w:val="Style_2_ch"/>
    <w:link w:val="Style_54"/>
    <w:rPr>
      <w:i w:val="1"/>
      <w:sz w:val="24"/>
    </w:rPr>
  </w:style>
  <w:style w:styleId="Style_55" w:type="paragraph">
    <w:name w:val="ConsPlusNonformat"/>
    <w:link w:val="Style_55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55_ch" w:type="character">
    <w:name w:val="ConsPlusNonformat"/>
    <w:link w:val="Style_55"/>
    <w:rPr>
      <w:rFonts w:ascii="Courier New" w:hAnsi="Courier New"/>
      <w:color w:val="00000A"/>
      <w:sz w:val="20"/>
    </w:rPr>
  </w:style>
  <w:style w:styleId="Style_56" w:type="paragraph">
    <w:name w:val="Body Text Indent"/>
    <w:basedOn w:val="Style_2"/>
    <w:link w:val="Style_56_ch"/>
    <w:pPr>
      <w:spacing w:after="120" w:before="0"/>
      <w:ind w:firstLine="0" w:left="283"/>
    </w:pPr>
    <w:rPr>
      <w:sz w:val="28"/>
    </w:rPr>
  </w:style>
  <w:style w:styleId="Style_56_ch" w:type="character">
    <w:name w:val="Body Text Indent"/>
    <w:basedOn w:val="Style_2_ch"/>
    <w:link w:val="Style_56"/>
    <w:rPr>
      <w:sz w:val="28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