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beforeAutospacing="0" w:before="0" w:afterAutospacing="0" w:after="0"/>
        <w:jc w:val="center"/>
        <w:rPr>
          <w:color w:val="333333"/>
          <w:sz w:val="28"/>
          <w:szCs w:val="28"/>
        </w:rPr>
      </w:pPr>
      <w:r>
        <w:rPr>
          <w:rStyle w:val="Strong"/>
          <w:color w:val="333333"/>
          <w:sz w:val="28"/>
          <w:szCs w:val="28"/>
        </w:rPr>
        <w:t>Руководство</w:t>
      </w:r>
    </w:p>
    <w:p>
      <w:pPr>
        <w:pStyle w:val="NormalWeb"/>
        <w:shd w:val="clear" w:color="auto" w:fill="FFFFFF"/>
        <w:spacing w:beforeAutospacing="0" w:before="0" w:afterAutospacing="0" w:after="0"/>
        <w:jc w:val="center"/>
        <w:rPr>
          <w:color w:val="333333"/>
          <w:sz w:val="28"/>
          <w:szCs w:val="28"/>
        </w:rPr>
      </w:pPr>
      <w:r>
        <w:rPr>
          <w:rStyle w:val="Strong"/>
          <w:color w:val="333333"/>
          <w:sz w:val="28"/>
          <w:szCs w:val="28"/>
        </w:rPr>
        <w:t>по соблюдению обязательных требований земельного законодательства,</w:t>
      </w:r>
    </w:p>
    <w:p>
      <w:pPr>
        <w:pStyle w:val="NormalWeb"/>
        <w:shd w:val="clear" w:color="auto" w:fill="FFFFFF"/>
        <w:spacing w:beforeAutospacing="0" w:before="0" w:afterAutospacing="0" w:after="0"/>
        <w:jc w:val="center"/>
        <w:rPr>
          <w:color w:val="333333"/>
          <w:sz w:val="28"/>
          <w:szCs w:val="28"/>
        </w:rPr>
      </w:pPr>
      <w:r>
        <w:rPr>
          <w:rStyle w:val="Strong"/>
          <w:color w:val="333333"/>
          <w:sz w:val="28"/>
          <w:szCs w:val="28"/>
        </w:rPr>
        <w:t>предъявляемых при проведении мероприятий по осуществлению муниципального земельного контроля</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1. Введение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Настоящее руководство разработано в соответствии с Федеральным законом от 31.07.2020 N 248-ФЗ (ред. от 11.06.2021) "О государственном контроле (надзоре) и муниципальном контроле в Российской Федерации"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w:t>
      </w:r>
      <w:r>
        <w:rPr>
          <w:rFonts w:cs="Times New Roman" w:ascii="Times New Roman" w:hAnsi="Times New Roman"/>
          <w:sz w:val="24"/>
          <w:szCs w:val="24"/>
        </w:rPr>
        <w:t>Администрация Сандовского муниципального округа</w:t>
      </w:r>
      <w:r>
        <w:rPr>
          <w:rFonts w:cs="Times New Roman" w:ascii="Times New Roman" w:hAnsi="Times New Roman"/>
          <w:sz w:val="24"/>
          <w:szCs w:val="24"/>
        </w:rPr>
        <w:t xml:space="preserve"> </w:t>
      </w:r>
      <w:r>
        <w:rPr>
          <w:rFonts w:cs="Times New Roman" w:ascii="Times New Roman" w:hAnsi="Times New Roman"/>
          <w:sz w:val="24"/>
          <w:szCs w:val="24"/>
        </w:rPr>
        <w:t>Твер</w:t>
      </w:r>
      <w:r>
        <w:rPr>
          <w:rFonts w:cs="Times New Roman" w:ascii="Times New Roman" w:hAnsi="Times New Roman"/>
          <w:sz w:val="24"/>
          <w:szCs w:val="24"/>
        </w:rPr>
        <w:t xml:space="preserve">ской области (далее – </w:t>
      </w:r>
      <w:r>
        <w:rPr>
          <w:rFonts w:cs="Times New Roman" w:ascii="Times New Roman" w:hAnsi="Times New Roman"/>
          <w:sz w:val="24"/>
          <w:szCs w:val="24"/>
        </w:rPr>
        <w:t>Администрация</w:t>
      </w:r>
      <w:r>
        <w:rPr>
          <w:rFonts w:cs="Times New Roman" w:ascii="Times New Roman" w:hAnsi="Times New Roman"/>
          <w:sz w:val="24"/>
          <w:szCs w:val="24"/>
        </w:rPr>
        <w:t xml:space="preserve">, орган муниципального земельного контроля), при осуществлении муниципального земельного контроля.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Муниципальный земельный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Предметом муниципального земельного контроля, осуществляемого Управлением, является </w:t>
      </w:r>
      <w:r>
        <w:rPr>
          <w:rFonts w:eastAsia="Times New Roman" w:cs="Times New Roman" w:ascii="Times New Roman" w:hAnsi="Times New Roman"/>
          <w:sz w:val="24"/>
          <w:szCs w:val="24"/>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Pr>
          <w:rFonts w:cs="Times New Roman" w:ascii="Times New Roman" w:hAnsi="Times New Roman"/>
          <w:sz w:val="24"/>
          <w:szCs w:val="24"/>
        </w:rPr>
        <w:t xml:space="preserve">(далее - обязательные требования):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требований законодательства, связанных с обязанностью по приведению земель в состояние, пригодное для использования по целевому назначению;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 требований законодательства, связанных с выполнением в установленный срок предписаний, выданных должностными лицами Управления в пределах компетенции, по вопросам соблюдения требований земельного законодательства и устранения нарушений в области земельных отношений.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center"/>
        <w:rPr>
          <w:rFonts w:ascii="Times New Roman" w:hAnsi="Times New Roman" w:cs="Times New Roman"/>
          <w:sz w:val="24"/>
          <w:szCs w:val="24"/>
        </w:rPr>
      </w:pPr>
      <w:r>
        <w:rPr>
          <w:rFonts w:cs="Times New Roman" w:ascii="Times New Roman" w:hAnsi="Times New Roman"/>
          <w:sz w:val="24"/>
          <w:szCs w:val="24"/>
        </w:rPr>
        <w:t>2. Основные нормативные правовые акты в сфере муниципального земельного контроля, содержащие обязательные требования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14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Основными нормативными правовыми актами Российской Федерации в сфере муниципального земельного контроля, осуществляемого Управлением, являются: Земельный кодекс Российской Федерации; Гражданский кодекс Российской Федерации; Градостроительный кодекс Российской Федерации; 3 Федеральный закон от 25 октября 2001 г. № 137-ФЭ «О введении в действие Земельного кодекса Российской Федерации»; Федеральный закон от 4 декабря 2006 г. № 201-ФЗ «О введении в действие Лесного кодекса Российской Федерации»; Федеральный закон от 7 июля 2003 г. № 112-ФЗ «О личном подсобном хозяйстве»; Федеральный закон от 24 июля 2002 г. № 101-ФЗ «Об обороте земель сельскохозяйственного назначения»; Федеральный закон от 11 июня 2003 г. № 74-ФЗ «О крестьянском (фермерском) хозяйстве»; Федеральный закон от 21 декабря 2001 г. № 178-ФЗ «О приватизации государственного и муниципального имущества».        </w:t>
      </w:r>
    </w:p>
    <w:p>
      <w:pPr>
        <w:pStyle w:val="Normal"/>
        <w:spacing w:lineRule="auto" w:line="240" w:before="0" w:after="0"/>
        <w:ind w:firstLine="143"/>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14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143"/>
        <w:jc w:val="center"/>
        <w:rPr>
          <w:rFonts w:ascii="Times New Roman" w:hAnsi="Times New Roman" w:cs="Times New Roman"/>
          <w:sz w:val="24"/>
          <w:szCs w:val="24"/>
          <w:lang w:val="en-US"/>
        </w:rPr>
      </w:pPr>
      <w:r>
        <w:rPr>
          <w:rFonts w:cs="Times New Roman" w:ascii="Times New Roman" w:hAnsi="Times New Roman"/>
          <w:sz w:val="24"/>
          <w:szCs w:val="24"/>
        </w:rPr>
        <w:t>3. Обязанность лиц, использующих земельные участки</w:t>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истощение, деградацию, порчу, уничтожение земель и почв и иное негативное воздействие на земли и почвы;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t>3.1. Обязанность использовать земельный участок на основании возникших прав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 июля 2015 г. № 218-ФЗ «О государственной регистрации недвижимости» (далее - Федеральный закон № 218-ФЗ). Права на земельные участки удостоверяются документами в порядке, установленном Федеральным законом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Переоформление права на земельный участок включает в себя: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принятие решения уполномоченным органом о предоставлении земельного участка на соответствующем праве; государственную регистрацию права в соответствии с Федеральным законом № 218-ФЗ. 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 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 </w:t>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Статьей 42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 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 за которое предусмотрена частью 3 статьи 8.8 Кодекса Российской Федерации об административных правонарушениях.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t>4. Ответственность за правонарушения в области охраны и использования земель</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6"/>
        </w:rPr>
      </w:pPr>
      <w:r>
        <w:rPr>
          <w:rFonts w:cs="Times New Roman" w:ascii="Times New Roman" w:hAnsi="Times New Roman"/>
          <w:sz w:val="24"/>
          <w:szCs w:val="24"/>
        </w:rPr>
        <w:t>Главой XIII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d5b22"/>
    <w:rPr>
      <w:b/>
      <w:bCs/>
    </w:rPr>
  </w:style>
  <w:style w:type="character" w:styleId="Hyperlink">
    <w:name w:val="Hyperlink"/>
    <w:basedOn w:val="DefaultParagraphFont"/>
    <w:uiPriority w:val="99"/>
    <w:semiHidden/>
    <w:unhideWhenUsed/>
    <w:rsid w:val="0008053c"/>
    <w:rPr>
      <w:color w:val="0000FF"/>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NormalWeb">
    <w:name w:val="Normal (Web)"/>
    <w:basedOn w:val="Normal"/>
    <w:uiPriority w:val="99"/>
    <w:unhideWhenUsed/>
    <w:qFormat/>
    <w:rsid w:val="00fd5b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f0fe1"/>
    <w:pPr>
      <w:spacing w:before="0" w:after="20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TotalTime>
  <Application>LibreOffice/24.2.2.2$Windows_X86_64 LibreOffice_project/d56cc158d8a96260b836f100ef4b4ef25d6f1a01</Application>
  <AppVersion>15.0000</AppVersion>
  <Pages>6</Pages>
  <Words>2144</Words>
  <Characters>16812</Characters>
  <CharactersWithSpaces>18977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2023-02-20T07:45:00Z</dcterms:created>
  <dc:creator>Данько Эльвира Сергеевна</dc:creator>
  <dc:description/>
  <dc:language>ru-RU</dc:language>
  <cp:lastModifiedBy/>
  <dcterms:modified xsi:type="dcterms:W3CDTF">2024-06-24T09:27:33Z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