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4F35" w14:textId="77777777" w:rsidR="002D65A6" w:rsidRPr="002D65A6" w:rsidRDefault="002D65A6" w:rsidP="002D65A6">
      <w:pPr>
        <w:spacing w:before="100" w:beforeAutospacing="1" w:after="150" w:line="240" w:lineRule="auto"/>
        <w:jc w:val="center"/>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ПАМЯТКА</w:t>
      </w:r>
    </w:p>
    <w:p w14:paraId="7A778429" w14:textId="77777777" w:rsidR="002D65A6" w:rsidRPr="002D65A6" w:rsidRDefault="002D65A6" w:rsidP="002D65A6">
      <w:pPr>
        <w:spacing w:before="100" w:beforeAutospacing="1" w:after="150" w:line="240" w:lineRule="auto"/>
        <w:jc w:val="center"/>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ПО ПРЕДУПРЕЖДЕНИЮ ТЕЛЕФОННОГО ТЕРРОРИЗМА</w:t>
      </w:r>
    </w:p>
    <w:p w14:paraId="561605EA"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Одним из основных каналов получения сообщений о заложенных взрывных устройствах является телефон. Часть звонков носит ложный характер. Нередко ложные звонки совершают учащиеся образовательных учреждений.</w:t>
      </w:r>
    </w:p>
    <w:p w14:paraId="25EDC6F0"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Информационная справка.</w:t>
      </w:r>
    </w:p>
    <w:p w14:paraId="2DF5B25D"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 xml:space="preserve">Телефонный </w:t>
      </w:r>
      <w:proofErr w:type="gramStart"/>
      <w:r w:rsidRPr="002D65A6">
        <w:rPr>
          <w:rFonts w:ascii="Arial" w:eastAsia="Times New Roman" w:hAnsi="Arial" w:cs="Arial"/>
          <w:b/>
          <w:bCs/>
          <w:color w:val="242424"/>
          <w:sz w:val="20"/>
          <w:szCs w:val="20"/>
          <w:lang w:eastAsia="ru-RU"/>
        </w:rPr>
        <w:t>терроризм</w:t>
      </w:r>
      <w:r w:rsidRPr="002D65A6">
        <w:rPr>
          <w:rFonts w:ascii="Arial" w:eastAsia="Times New Roman" w:hAnsi="Arial" w:cs="Arial"/>
          <w:color w:val="242424"/>
          <w:sz w:val="20"/>
          <w:szCs w:val="20"/>
          <w:lang w:eastAsia="ru-RU"/>
        </w:rPr>
        <w:t>  -</w:t>
      </w:r>
      <w:proofErr w:type="gramEnd"/>
      <w:r w:rsidRPr="002D65A6">
        <w:rPr>
          <w:rFonts w:ascii="Arial" w:eastAsia="Times New Roman" w:hAnsi="Arial" w:cs="Arial"/>
          <w:color w:val="242424"/>
          <w:sz w:val="20"/>
          <w:szCs w:val="20"/>
          <w:lang w:eastAsia="ru-RU"/>
        </w:rPr>
        <w:t xml:space="preserve"> заведомо ложное сообщение с помощью звонков со стационарных и мобильных телефонов, звонков с помощью интернет ресурсов, а также с факсимильных аппаратов в спецслужбы о готовящемся террористическом акте, взрывном устройстве или преступлении. Целью таких вызовов может стать </w:t>
      </w:r>
      <w:proofErr w:type="gramStart"/>
      <w:r w:rsidRPr="002D65A6">
        <w:rPr>
          <w:rFonts w:ascii="Arial" w:eastAsia="Times New Roman" w:hAnsi="Arial" w:cs="Arial"/>
          <w:color w:val="242424"/>
          <w:sz w:val="20"/>
          <w:szCs w:val="20"/>
          <w:lang w:eastAsia="ru-RU"/>
        </w:rPr>
        <w:t>хулиганство,  желание</w:t>
      </w:r>
      <w:proofErr w:type="gramEnd"/>
      <w:r w:rsidRPr="002D65A6">
        <w:rPr>
          <w:rFonts w:ascii="Arial" w:eastAsia="Times New Roman" w:hAnsi="Arial" w:cs="Arial"/>
          <w:color w:val="242424"/>
          <w:sz w:val="20"/>
          <w:szCs w:val="20"/>
          <w:lang w:eastAsia="ru-RU"/>
        </w:rPr>
        <w:t xml:space="preserve"> прославиться, срыв работы важного объекта или мероприятия, шантаж конкретного человека либо просто ложный вызов спецслужб.</w:t>
      </w:r>
    </w:p>
    <w:p w14:paraId="45C87712"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В Федеральном законе от 6 марта 2006 г. </w:t>
      </w:r>
      <w:proofErr w:type="gramStart"/>
      <w:r w:rsidRPr="002D65A6">
        <w:rPr>
          <w:rFonts w:ascii="Arial" w:eastAsia="Times New Roman" w:hAnsi="Arial" w:cs="Arial"/>
          <w:color w:val="242424"/>
          <w:sz w:val="20"/>
          <w:szCs w:val="20"/>
          <w:lang w:eastAsia="ru-RU"/>
        </w:rPr>
        <w:t>№  35</w:t>
      </w:r>
      <w:proofErr w:type="gramEnd"/>
      <w:r w:rsidRPr="002D65A6">
        <w:rPr>
          <w:rFonts w:ascii="Arial" w:eastAsia="Times New Roman" w:hAnsi="Arial" w:cs="Arial"/>
          <w:color w:val="242424"/>
          <w:sz w:val="20"/>
          <w:szCs w:val="20"/>
          <w:lang w:eastAsia="ru-RU"/>
        </w:rPr>
        <w:t>-ФЗ «О противодействии терроризму»  дается определение следующим понятиям:</w:t>
      </w:r>
    </w:p>
    <w:p w14:paraId="368CCCD9"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b/>
          <w:bCs/>
          <w:color w:val="242424"/>
          <w:sz w:val="20"/>
          <w:szCs w:val="20"/>
          <w:lang w:eastAsia="ru-RU"/>
        </w:rPr>
        <w:t>Терроризм  -</w:t>
      </w:r>
      <w:proofErr w:type="gramEnd"/>
      <w:r w:rsidRPr="002D65A6">
        <w:rPr>
          <w:rFonts w:ascii="Arial" w:eastAsia="Times New Roman" w:hAnsi="Arial" w:cs="Arial"/>
          <w:color w:val="242424"/>
          <w:sz w:val="20"/>
          <w:szCs w:val="20"/>
          <w:lang w:eastAsia="ru-RU"/>
        </w:rPr>
        <w:t>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529B7C78"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 xml:space="preserve">Террористическая </w:t>
      </w:r>
      <w:proofErr w:type="gramStart"/>
      <w:r w:rsidRPr="002D65A6">
        <w:rPr>
          <w:rFonts w:ascii="Arial" w:eastAsia="Times New Roman" w:hAnsi="Arial" w:cs="Arial"/>
          <w:b/>
          <w:bCs/>
          <w:color w:val="242424"/>
          <w:sz w:val="20"/>
          <w:szCs w:val="20"/>
          <w:lang w:eastAsia="ru-RU"/>
        </w:rPr>
        <w:t>деятельность</w:t>
      </w:r>
      <w:r w:rsidRPr="002D65A6">
        <w:rPr>
          <w:rFonts w:ascii="Arial" w:eastAsia="Times New Roman" w:hAnsi="Arial" w:cs="Arial"/>
          <w:color w:val="242424"/>
          <w:sz w:val="20"/>
          <w:szCs w:val="20"/>
          <w:lang w:eastAsia="ru-RU"/>
        </w:rPr>
        <w:t>  -</w:t>
      </w:r>
      <w:proofErr w:type="gramEnd"/>
      <w:r w:rsidRPr="002D65A6">
        <w:rPr>
          <w:rFonts w:ascii="Arial" w:eastAsia="Times New Roman" w:hAnsi="Arial" w:cs="Arial"/>
          <w:color w:val="242424"/>
          <w:sz w:val="20"/>
          <w:szCs w:val="20"/>
          <w:lang w:eastAsia="ru-RU"/>
        </w:rPr>
        <w:t xml:space="preserve"> это деятельность, включающая в себя:</w:t>
      </w:r>
    </w:p>
    <w:p w14:paraId="3202E70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а)  организацию</w:t>
      </w:r>
      <w:proofErr w:type="gramEnd"/>
      <w:r w:rsidRPr="002D65A6">
        <w:rPr>
          <w:rFonts w:ascii="Arial" w:eastAsia="Times New Roman" w:hAnsi="Arial" w:cs="Arial"/>
          <w:color w:val="242424"/>
          <w:sz w:val="20"/>
          <w:szCs w:val="20"/>
          <w:lang w:eastAsia="ru-RU"/>
        </w:rPr>
        <w:t>, планирование, подготовку,  финансирование и реализацию террористического акта;</w:t>
      </w:r>
    </w:p>
    <w:p w14:paraId="3466C74C"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б)  подстрекательство</w:t>
      </w:r>
      <w:proofErr w:type="gramEnd"/>
      <w:r w:rsidRPr="002D65A6">
        <w:rPr>
          <w:rFonts w:ascii="Arial" w:eastAsia="Times New Roman" w:hAnsi="Arial" w:cs="Arial"/>
          <w:color w:val="242424"/>
          <w:sz w:val="20"/>
          <w:szCs w:val="20"/>
          <w:lang w:eastAsia="ru-RU"/>
        </w:rPr>
        <w:t xml:space="preserve"> к террористическому акту;</w:t>
      </w:r>
    </w:p>
    <w:p w14:paraId="65F885D3"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в)  организацию</w:t>
      </w:r>
      <w:proofErr w:type="gramEnd"/>
      <w:r w:rsidRPr="002D65A6">
        <w:rPr>
          <w:rFonts w:ascii="Arial" w:eastAsia="Times New Roman" w:hAnsi="Arial" w:cs="Arial"/>
          <w:color w:val="242424"/>
          <w:sz w:val="20"/>
          <w:szCs w:val="20"/>
          <w:lang w:eastAsia="ru-RU"/>
        </w:rPr>
        <w:t xml:space="preserve">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0A32D9FB"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г)  вербовку</w:t>
      </w:r>
      <w:proofErr w:type="gramEnd"/>
      <w:r w:rsidRPr="002D65A6">
        <w:rPr>
          <w:rFonts w:ascii="Arial" w:eastAsia="Times New Roman" w:hAnsi="Arial" w:cs="Arial"/>
          <w:color w:val="242424"/>
          <w:sz w:val="20"/>
          <w:szCs w:val="20"/>
          <w:lang w:eastAsia="ru-RU"/>
        </w:rPr>
        <w:t>, вооружение, обучение и использование террористов;</w:t>
      </w:r>
    </w:p>
    <w:p w14:paraId="5BE11BF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д)  информационное</w:t>
      </w:r>
      <w:proofErr w:type="gramEnd"/>
      <w:r w:rsidRPr="002D65A6">
        <w:rPr>
          <w:rFonts w:ascii="Arial" w:eastAsia="Times New Roman" w:hAnsi="Arial" w:cs="Arial"/>
          <w:color w:val="242424"/>
          <w:sz w:val="20"/>
          <w:szCs w:val="20"/>
          <w:lang w:eastAsia="ru-RU"/>
        </w:rPr>
        <w:t xml:space="preserve"> или иное пособничество в планировании, подготовке или реализации террористического акта;</w:t>
      </w:r>
    </w:p>
    <w:p w14:paraId="65FBC6B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color w:val="242424"/>
          <w:sz w:val="20"/>
          <w:szCs w:val="20"/>
          <w:lang w:eastAsia="ru-RU"/>
        </w:rPr>
        <w:t>е)  пропаганду</w:t>
      </w:r>
      <w:proofErr w:type="gramEnd"/>
      <w:r w:rsidRPr="002D65A6">
        <w:rPr>
          <w:rFonts w:ascii="Arial" w:eastAsia="Times New Roman" w:hAnsi="Arial" w:cs="Arial"/>
          <w:color w:val="242424"/>
          <w:sz w:val="20"/>
          <w:szCs w:val="20"/>
          <w:lang w:eastAsia="ru-RU"/>
        </w:rPr>
        <w:t xml:space="preserve">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(там же).</w:t>
      </w:r>
    </w:p>
    <w:p w14:paraId="070487AC"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Террористический акт</w:t>
      </w:r>
      <w:r w:rsidRPr="002D65A6">
        <w:rPr>
          <w:rFonts w:ascii="Arial" w:eastAsia="Times New Roman" w:hAnsi="Arial" w:cs="Arial"/>
          <w:color w:val="242424"/>
          <w:sz w:val="20"/>
          <w:szCs w:val="20"/>
          <w:lang w:eastAsia="ru-RU"/>
        </w:rPr>
        <w:t>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(там же).</w:t>
      </w:r>
    </w:p>
    <w:p w14:paraId="53D595B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Ответственность.</w:t>
      </w:r>
    </w:p>
    <w:p w14:paraId="43DE8612"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b/>
          <w:bCs/>
          <w:color w:val="242424"/>
          <w:sz w:val="20"/>
          <w:szCs w:val="20"/>
          <w:lang w:eastAsia="ru-RU"/>
        </w:rPr>
        <w:t>Статья  207</w:t>
      </w:r>
      <w:proofErr w:type="gramEnd"/>
      <w:r w:rsidRPr="002D65A6">
        <w:rPr>
          <w:rFonts w:ascii="Arial" w:eastAsia="Times New Roman" w:hAnsi="Arial" w:cs="Arial"/>
          <w:b/>
          <w:bCs/>
          <w:color w:val="242424"/>
          <w:sz w:val="20"/>
          <w:szCs w:val="20"/>
          <w:lang w:eastAsia="ru-RU"/>
        </w:rPr>
        <w:t>. Уголовный кодекс Российской Федерации  </w:t>
      </w:r>
      <w:r w:rsidRPr="002D65A6">
        <w:rPr>
          <w:rFonts w:ascii="Arial" w:eastAsia="Times New Roman" w:hAnsi="Arial" w:cs="Arial"/>
          <w:color w:val="242424"/>
          <w:sz w:val="20"/>
          <w:szCs w:val="20"/>
          <w:lang w:eastAsia="ru-RU"/>
        </w:rPr>
        <w:t> </w:t>
      </w:r>
    </w:p>
    <w:p w14:paraId="4ACA3788"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Заведомо ложное сообщение об акте терроризма</w:t>
      </w:r>
    </w:p>
    <w:p w14:paraId="4AC131D3"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«Заведомо ложное сообщение о готовящихся взрыве,  поджоге или иных действиях, создающих опасность </w:t>
      </w:r>
      <w:proofErr w:type="spellStart"/>
      <w:r w:rsidRPr="002D65A6">
        <w:rPr>
          <w:rFonts w:ascii="Arial" w:eastAsia="Times New Roman" w:hAnsi="Arial" w:cs="Arial"/>
          <w:color w:val="242424"/>
          <w:sz w:val="20"/>
          <w:szCs w:val="20"/>
          <w:lang w:eastAsia="ru-RU"/>
        </w:rPr>
        <w:t>гибепи</w:t>
      </w:r>
      <w:proofErr w:type="spellEnd"/>
      <w:r w:rsidRPr="002D65A6">
        <w:rPr>
          <w:rFonts w:ascii="Arial" w:eastAsia="Times New Roman" w:hAnsi="Arial" w:cs="Arial"/>
          <w:color w:val="242424"/>
          <w:sz w:val="20"/>
          <w:szCs w:val="20"/>
          <w:lang w:eastAsia="ru-RU"/>
        </w:rPr>
        <w:t xml:space="preserve"> людей, причинения значительного имущественного ущерба либо наступления </w:t>
      </w:r>
      <w:r w:rsidRPr="002D65A6">
        <w:rPr>
          <w:rFonts w:ascii="Arial" w:eastAsia="Times New Roman" w:hAnsi="Arial" w:cs="Arial"/>
          <w:color w:val="242424"/>
          <w:sz w:val="20"/>
          <w:szCs w:val="20"/>
          <w:lang w:eastAsia="ru-RU"/>
        </w:rPr>
        <w:lastRenderedPageBreak/>
        <w:t>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трех лет, либо арестом на срок от трех до шести месяцев, либо лишением свободы на срок до трех лет».</w:t>
      </w:r>
    </w:p>
    <w:p w14:paraId="70A14830"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На учащихся, </w:t>
      </w:r>
      <w:r w:rsidRPr="002D65A6">
        <w:rPr>
          <w:rFonts w:ascii="Arial" w:eastAsia="Times New Roman" w:hAnsi="Arial" w:cs="Arial"/>
          <w:b/>
          <w:bCs/>
          <w:color w:val="242424"/>
          <w:sz w:val="20"/>
          <w:szCs w:val="20"/>
          <w:lang w:eastAsia="ru-RU"/>
        </w:rPr>
        <w:t xml:space="preserve">не достигших возраста 14 </w:t>
      </w:r>
      <w:proofErr w:type="gramStart"/>
      <w:r w:rsidRPr="002D65A6">
        <w:rPr>
          <w:rFonts w:ascii="Arial" w:eastAsia="Times New Roman" w:hAnsi="Arial" w:cs="Arial"/>
          <w:b/>
          <w:bCs/>
          <w:color w:val="242424"/>
          <w:sz w:val="20"/>
          <w:szCs w:val="20"/>
          <w:lang w:eastAsia="ru-RU"/>
        </w:rPr>
        <w:t>лет</w:t>
      </w:r>
      <w:r w:rsidRPr="002D65A6">
        <w:rPr>
          <w:rFonts w:ascii="Arial" w:eastAsia="Times New Roman" w:hAnsi="Arial" w:cs="Arial"/>
          <w:color w:val="242424"/>
          <w:sz w:val="20"/>
          <w:szCs w:val="20"/>
          <w:lang w:eastAsia="ru-RU"/>
        </w:rPr>
        <w:t>,  за</w:t>
      </w:r>
      <w:proofErr w:type="gramEnd"/>
      <w:r w:rsidRPr="002D65A6">
        <w:rPr>
          <w:rFonts w:ascii="Arial" w:eastAsia="Times New Roman" w:hAnsi="Arial" w:cs="Arial"/>
          <w:color w:val="242424"/>
          <w:sz w:val="20"/>
          <w:szCs w:val="20"/>
          <w:lang w:eastAsia="ru-RU"/>
        </w:rPr>
        <w:t xml:space="preserve"> данное правонарушение ответственность не распространяются.</w:t>
      </w:r>
    </w:p>
    <w:p w14:paraId="765B3FC9"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Для учащихся, </w:t>
      </w:r>
      <w:proofErr w:type="gramStart"/>
      <w:r w:rsidRPr="002D65A6">
        <w:rPr>
          <w:rFonts w:ascii="Arial" w:eastAsia="Times New Roman" w:hAnsi="Arial" w:cs="Arial"/>
          <w:b/>
          <w:bCs/>
          <w:color w:val="242424"/>
          <w:sz w:val="20"/>
          <w:szCs w:val="20"/>
          <w:lang w:eastAsia="ru-RU"/>
        </w:rPr>
        <w:t>достигших  14</w:t>
      </w:r>
      <w:proofErr w:type="gramEnd"/>
      <w:r w:rsidRPr="002D65A6">
        <w:rPr>
          <w:rFonts w:ascii="Arial" w:eastAsia="Times New Roman" w:hAnsi="Arial" w:cs="Arial"/>
          <w:b/>
          <w:bCs/>
          <w:color w:val="242424"/>
          <w:sz w:val="20"/>
          <w:szCs w:val="20"/>
          <w:lang w:eastAsia="ru-RU"/>
        </w:rPr>
        <w:t xml:space="preserve"> лет</w:t>
      </w:r>
      <w:r w:rsidRPr="002D65A6">
        <w:rPr>
          <w:rFonts w:ascii="Arial" w:eastAsia="Times New Roman" w:hAnsi="Arial" w:cs="Arial"/>
          <w:color w:val="242424"/>
          <w:sz w:val="20"/>
          <w:szCs w:val="20"/>
          <w:lang w:eastAsia="ru-RU"/>
        </w:rPr>
        <w:t>  (Статья 20 часть 2 Уголовного кодекса РФ), за ложное сообщение о заложенном взрывном устройстве предусмотрено следующее наказание:</w:t>
      </w:r>
    </w:p>
    <w:p w14:paraId="25AB0705"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штраф в размере до двухсот тысяч рублей или в размере заработной платы или иного дохода осужденного за период до восемнадцати месяцев;</w:t>
      </w:r>
    </w:p>
    <w:p w14:paraId="2D390E2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обязательные исправительные работы на срок от ста восьмидесяти до двухсот сорока часов;</w:t>
      </w:r>
    </w:p>
    <w:p w14:paraId="00E1B981"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исправительные работы на срок от одного года до двух лет;</w:t>
      </w:r>
    </w:p>
    <w:p w14:paraId="6E964594"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арест на срок от трех до шести месяцев;</w:t>
      </w:r>
    </w:p>
    <w:p w14:paraId="15F8360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лишение свободы на срок до трех лет.</w:t>
      </w:r>
    </w:p>
    <w:p w14:paraId="6E3E7CB1"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В случае </w:t>
      </w:r>
      <w:proofErr w:type="spellStart"/>
      <w:r w:rsidRPr="002D65A6">
        <w:rPr>
          <w:rFonts w:ascii="Arial" w:eastAsia="Times New Roman" w:hAnsi="Arial" w:cs="Arial"/>
          <w:color w:val="242424"/>
          <w:sz w:val="20"/>
          <w:szCs w:val="20"/>
          <w:lang w:eastAsia="ru-RU"/>
        </w:rPr>
        <w:t>квалифицирования</w:t>
      </w:r>
      <w:proofErr w:type="spellEnd"/>
      <w:r w:rsidRPr="002D65A6">
        <w:rPr>
          <w:rFonts w:ascii="Arial" w:eastAsia="Times New Roman" w:hAnsi="Arial" w:cs="Arial"/>
          <w:color w:val="242424"/>
          <w:sz w:val="20"/>
          <w:szCs w:val="20"/>
          <w:lang w:eastAsia="ru-RU"/>
        </w:rPr>
        <w:t xml:space="preserve"> данных действий ученика в Уставе образовательного учреждения как «грубое нарушение</w:t>
      </w:r>
      <w:proofErr w:type="gramStart"/>
      <w:r w:rsidRPr="002D65A6">
        <w:rPr>
          <w:rFonts w:ascii="Arial" w:eastAsia="Times New Roman" w:hAnsi="Arial" w:cs="Arial"/>
          <w:color w:val="242424"/>
          <w:sz w:val="20"/>
          <w:szCs w:val="20"/>
          <w:lang w:eastAsia="ru-RU"/>
        </w:rPr>
        <w:t>»,  учащийся</w:t>
      </w:r>
      <w:proofErr w:type="gramEnd"/>
      <w:r w:rsidRPr="002D65A6">
        <w:rPr>
          <w:rFonts w:ascii="Arial" w:eastAsia="Times New Roman" w:hAnsi="Arial" w:cs="Arial"/>
          <w:color w:val="242424"/>
          <w:sz w:val="20"/>
          <w:szCs w:val="20"/>
          <w:lang w:eastAsia="ru-RU"/>
        </w:rPr>
        <w:t>, </w:t>
      </w:r>
      <w:r w:rsidRPr="002D65A6">
        <w:rPr>
          <w:rFonts w:ascii="Arial" w:eastAsia="Times New Roman" w:hAnsi="Arial" w:cs="Arial"/>
          <w:b/>
          <w:bCs/>
          <w:color w:val="242424"/>
          <w:sz w:val="20"/>
          <w:szCs w:val="20"/>
          <w:lang w:eastAsia="ru-RU"/>
        </w:rPr>
        <w:t>достигший возраста 15 лет</w:t>
      </w:r>
      <w:r w:rsidRPr="002D65A6">
        <w:rPr>
          <w:rFonts w:ascii="Arial" w:eastAsia="Times New Roman" w:hAnsi="Arial" w:cs="Arial"/>
          <w:color w:val="242424"/>
          <w:sz w:val="20"/>
          <w:szCs w:val="20"/>
          <w:lang w:eastAsia="ru-RU"/>
        </w:rPr>
        <w:t>,  может быть исключен из образовательного учреждения (п. 7 ст. 19 Закона РФ «Об образовании») в установленном законодательством порядке.</w:t>
      </w:r>
    </w:p>
    <w:p w14:paraId="6E4288A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Не зависимо от возраста</w:t>
      </w:r>
      <w:r w:rsidRPr="002D65A6">
        <w:rPr>
          <w:rFonts w:ascii="Arial" w:eastAsia="Times New Roman" w:hAnsi="Arial" w:cs="Arial"/>
          <w:color w:val="242424"/>
          <w:sz w:val="20"/>
          <w:szCs w:val="20"/>
          <w:lang w:eastAsia="ru-RU"/>
        </w:rPr>
        <w:t>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w:t>
      </w:r>
    </w:p>
    <w:p w14:paraId="0982A17B"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Особенности социальных условий и личности потенциального правонарушителя.</w:t>
      </w:r>
    </w:p>
    <w:p w14:paraId="7379A18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Профилактика правонарушений зависит от определения социальных условий и характеристик личности подростка, склонного к таким поступкам. К основным социальным условиям можно отнести:</w:t>
      </w:r>
    </w:p>
    <w:p w14:paraId="1C37B56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особенности воспитания (например, неблагополучная семья, где нормой являются </w:t>
      </w:r>
      <w:proofErr w:type="gramStart"/>
      <w:r w:rsidRPr="002D65A6">
        <w:rPr>
          <w:rFonts w:ascii="Arial" w:eastAsia="Times New Roman" w:hAnsi="Arial" w:cs="Arial"/>
          <w:color w:val="242424"/>
          <w:sz w:val="20"/>
          <w:szCs w:val="20"/>
          <w:lang w:eastAsia="ru-RU"/>
        </w:rPr>
        <w:t>ссоры,  скандалы</w:t>
      </w:r>
      <w:proofErr w:type="gramEnd"/>
      <w:r w:rsidRPr="002D65A6">
        <w:rPr>
          <w:rFonts w:ascii="Arial" w:eastAsia="Times New Roman" w:hAnsi="Arial" w:cs="Arial"/>
          <w:color w:val="242424"/>
          <w:sz w:val="20"/>
          <w:szCs w:val="20"/>
          <w:lang w:eastAsia="ru-RU"/>
        </w:rPr>
        <w:t>, взаимные оскорбления, пьянство,  употребление наркотиков, разврат);</w:t>
      </w:r>
    </w:p>
    <w:p w14:paraId="203805B8"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особенности круга общения (ранее </w:t>
      </w:r>
      <w:proofErr w:type="gramStart"/>
      <w:r w:rsidRPr="002D65A6">
        <w:rPr>
          <w:rFonts w:ascii="Arial" w:eastAsia="Times New Roman" w:hAnsi="Arial" w:cs="Arial"/>
          <w:color w:val="242424"/>
          <w:sz w:val="20"/>
          <w:szCs w:val="20"/>
          <w:lang w:eastAsia="ru-RU"/>
        </w:rPr>
        <w:t>судимые,  злоупотребляющие</w:t>
      </w:r>
      <w:proofErr w:type="gramEnd"/>
      <w:r w:rsidRPr="002D65A6">
        <w:rPr>
          <w:rFonts w:ascii="Arial" w:eastAsia="Times New Roman" w:hAnsi="Arial" w:cs="Arial"/>
          <w:color w:val="242424"/>
          <w:sz w:val="20"/>
          <w:szCs w:val="20"/>
          <w:lang w:eastAsia="ru-RU"/>
        </w:rPr>
        <w:t xml:space="preserve"> спиртными напитками и наркотическими средствами, члены антисоциальных групп, сект и т.д.);</w:t>
      </w:r>
    </w:p>
    <w:p w14:paraId="204025A2"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проблема досуга (отсутствие возможности, или мотивировки учащегося к организованной досуговой деятельности).</w:t>
      </w:r>
    </w:p>
    <w:p w14:paraId="57F07DC2"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К основным характеристикам личности относятся:</w:t>
      </w:r>
    </w:p>
    <w:p w14:paraId="40156760"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дефекты правового сознания (негативное отношение к нормам права, нежелание следовать предписаниям данных норм);</w:t>
      </w:r>
    </w:p>
    <w:p w14:paraId="102B96E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направленность и мотивация поведения (</w:t>
      </w:r>
      <w:proofErr w:type="gramStart"/>
      <w:r w:rsidRPr="002D65A6">
        <w:rPr>
          <w:rFonts w:ascii="Arial" w:eastAsia="Times New Roman" w:hAnsi="Arial" w:cs="Arial"/>
          <w:color w:val="242424"/>
          <w:sz w:val="20"/>
          <w:szCs w:val="20"/>
          <w:lang w:eastAsia="ru-RU"/>
        </w:rPr>
        <w:t>негативизм,  девиантное</w:t>
      </w:r>
      <w:proofErr w:type="gramEnd"/>
      <w:r w:rsidRPr="002D65A6">
        <w:rPr>
          <w:rFonts w:ascii="Arial" w:eastAsia="Times New Roman" w:hAnsi="Arial" w:cs="Arial"/>
          <w:color w:val="242424"/>
          <w:sz w:val="20"/>
          <w:szCs w:val="20"/>
          <w:lang w:eastAsia="ru-RU"/>
        </w:rPr>
        <w:t xml:space="preserve"> поведение, основанное на отклонениях в психическом развитии обучающихся, </w:t>
      </w:r>
      <w:proofErr w:type="spellStart"/>
      <w:r w:rsidRPr="002D65A6">
        <w:rPr>
          <w:rFonts w:ascii="Arial" w:eastAsia="Times New Roman" w:hAnsi="Arial" w:cs="Arial"/>
          <w:color w:val="242424"/>
          <w:sz w:val="20"/>
          <w:szCs w:val="20"/>
          <w:lang w:eastAsia="ru-RU"/>
        </w:rPr>
        <w:t>аддиктивное</w:t>
      </w:r>
      <w:proofErr w:type="spellEnd"/>
      <w:r w:rsidRPr="002D65A6">
        <w:rPr>
          <w:rFonts w:ascii="Arial" w:eastAsia="Times New Roman" w:hAnsi="Arial" w:cs="Arial"/>
          <w:color w:val="242424"/>
          <w:sz w:val="20"/>
          <w:szCs w:val="20"/>
          <w:lang w:eastAsia="ru-RU"/>
        </w:rPr>
        <w:t xml:space="preserve"> поведение,  асоциальные модели поведения и т. д.);</w:t>
      </w:r>
    </w:p>
    <w:p w14:paraId="734A061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lastRenderedPageBreak/>
        <w:t>•  особенности познавательной деятельности (отсутствие мотивации к обучению, педагогическая запущенность, асоциальная направленность знаний, на получение которых мотивирован обучающийся и т. д.);</w:t>
      </w:r>
    </w:p>
    <w:p w14:paraId="79D9AF0C"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особенности эмоционально-волевой сферы (повышенная агрессивность, конфликтность, повышенная утомляемость, склонные к чрезмерным аффективным реакциям и т. д.);</w:t>
      </w:r>
    </w:p>
    <w:p w14:paraId="2F1D4CD5"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индивидуальные психологические особенности </w:t>
      </w:r>
      <w:proofErr w:type="gramStart"/>
      <w:r w:rsidRPr="002D65A6">
        <w:rPr>
          <w:rFonts w:ascii="Arial" w:eastAsia="Times New Roman" w:hAnsi="Arial" w:cs="Arial"/>
          <w:color w:val="242424"/>
          <w:sz w:val="20"/>
          <w:szCs w:val="20"/>
          <w:lang w:eastAsia="ru-RU"/>
        </w:rPr>
        <w:t>личности  (</w:t>
      </w:r>
      <w:proofErr w:type="gramEnd"/>
      <w:r w:rsidRPr="002D65A6">
        <w:rPr>
          <w:rFonts w:ascii="Arial" w:eastAsia="Times New Roman" w:hAnsi="Arial" w:cs="Arial"/>
          <w:color w:val="242424"/>
          <w:sz w:val="20"/>
          <w:szCs w:val="20"/>
          <w:lang w:eastAsia="ru-RU"/>
        </w:rPr>
        <w:t>различные психические отклонения,  дисгармоничное развитие личности,  неврозы, индивидуальные психологические барьеры для нормального развития личности и т. д.).</w:t>
      </w:r>
    </w:p>
    <w:p w14:paraId="12194965"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roofErr w:type="gramStart"/>
      <w:r w:rsidRPr="002D65A6">
        <w:rPr>
          <w:rFonts w:ascii="Arial" w:eastAsia="Times New Roman" w:hAnsi="Arial" w:cs="Arial"/>
          <w:b/>
          <w:bCs/>
          <w:color w:val="242424"/>
          <w:sz w:val="20"/>
          <w:szCs w:val="20"/>
          <w:lang w:eastAsia="ru-RU"/>
        </w:rPr>
        <w:t>Цели,  которые</w:t>
      </w:r>
      <w:proofErr w:type="gramEnd"/>
      <w:r w:rsidRPr="002D65A6">
        <w:rPr>
          <w:rFonts w:ascii="Arial" w:eastAsia="Times New Roman" w:hAnsi="Arial" w:cs="Arial"/>
          <w:b/>
          <w:bCs/>
          <w:color w:val="242424"/>
          <w:sz w:val="20"/>
          <w:szCs w:val="20"/>
          <w:lang w:eastAsia="ru-RU"/>
        </w:rPr>
        <w:t xml:space="preserve"> могут перед собой поставить правонарушители:</w:t>
      </w:r>
    </w:p>
    <w:p w14:paraId="6F215C23"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желание самоутвердиться (получив большое количество информации (в т.ч. широкий</w:t>
      </w:r>
      <w:proofErr w:type="gramStart"/>
      <w:r w:rsidRPr="002D65A6">
        <w:rPr>
          <w:rFonts w:ascii="Arial" w:eastAsia="Times New Roman" w:hAnsi="Arial" w:cs="Arial"/>
          <w:color w:val="242424"/>
          <w:sz w:val="20"/>
          <w:szCs w:val="20"/>
          <w:lang w:eastAsia="ru-RU"/>
        </w:rPr>
        <w:t>"  спектр</w:t>
      </w:r>
      <w:proofErr w:type="gramEnd"/>
      <w:r w:rsidRPr="002D65A6">
        <w:rPr>
          <w:rFonts w:ascii="Arial" w:eastAsia="Times New Roman" w:hAnsi="Arial" w:cs="Arial"/>
          <w:color w:val="242424"/>
          <w:sz w:val="20"/>
          <w:szCs w:val="20"/>
          <w:lang w:eastAsia="ru-RU"/>
        </w:rPr>
        <w:t xml:space="preserve"> асоциальных моделей поведения),  транслируемой телевидением, радио,  сетью интернет, современной литературой,  ребенок порой самоутверждается асоциальными и антисоциальным способами);</w:t>
      </w:r>
    </w:p>
    <w:p w14:paraId="6DD8B09C"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меркантильные интересы — спор с одноклассниками, или манипуляции сторонних лиц, подкрепленные вознаграждением, либо имеющих личные цели;</w:t>
      </w:r>
    </w:p>
    <w:p w14:paraId="2CFC414A"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срыв занятий — нежелание посещать урок, а </w:t>
      </w:r>
      <w:proofErr w:type="gramStart"/>
      <w:r w:rsidRPr="002D65A6">
        <w:rPr>
          <w:rFonts w:ascii="Arial" w:eastAsia="Times New Roman" w:hAnsi="Arial" w:cs="Arial"/>
          <w:color w:val="242424"/>
          <w:sz w:val="20"/>
          <w:szCs w:val="20"/>
          <w:lang w:eastAsia="ru-RU"/>
        </w:rPr>
        <w:t>так же</w:t>
      </w:r>
      <w:proofErr w:type="gramEnd"/>
      <w:r w:rsidRPr="002D65A6">
        <w:rPr>
          <w:rFonts w:ascii="Arial" w:eastAsia="Times New Roman" w:hAnsi="Arial" w:cs="Arial"/>
          <w:color w:val="242424"/>
          <w:sz w:val="20"/>
          <w:szCs w:val="20"/>
          <w:lang w:eastAsia="ru-RU"/>
        </w:rPr>
        <w:t xml:space="preserve"> плохая подготовка или отсутствие таковой к контрольным работам, экзаменам;</w:t>
      </w:r>
    </w:p>
    <w:p w14:paraId="64618E05"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w:t>
      </w:r>
      <w:proofErr w:type="gramStart"/>
      <w:r w:rsidRPr="002D65A6">
        <w:rPr>
          <w:rFonts w:ascii="Arial" w:eastAsia="Times New Roman" w:hAnsi="Arial" w:cs="Arial"/>
          <w:color w:val="242424"/>
          <w:sz w:val="20"/>
          <w:szCs w:val="20"/>
          <w:lang w:eastAsia="ru-RU"/>
        </w:rPr>
        <w:t>удовлетворение  специфических</w:t>
      </w:r>
      <w:proofErr w:type="gramEnd"/>
      <w:r w:rsidRPr="002D65A6">
        <w:rPr>
          <w:rFonts w:ascii="Arial" w:eastAsia="Times New Roman" w:hAnsi="Arial" w:cs="Arial"/>
          <w:color w:val="242424"/>
          <w:sz w:val="20"/>
          <w:szCs w:val="20"/>
          <w:lang w:eastAsia="ru-RU"/>
        </w:rPr>
        <w:t>  потребностей  по  причине  особенностей психического развития ученика. Например, ребенок получает удовольствие от наблюдения дезорганизации учебного процесса, поднявшейся паники во время эвакуации и безрезультатной работы приехавших специалистов.</w:t>
      </w:r>
    </w:p>
    <w:p w14:paraId="0D92435D"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Мероприятия по предупреждению и препятствию телефонного терроризма.</w:t>
      </w:r>
      <w:r w:rsidRPr="002D65A6">
        <w:rPr>
          <w:rFonts w:ascii="Arial" w:eastAsia="Times New Roman" w:hAnsi="Arial" w:cs="Arial"/>
          <w:color w:val="242424"/>
          <w:sz w:val="20"/>
          <w:szCs w:val="20"/>
          <w:lang w:eastAsia="ru-RU"/>
        </w:rPr>
        <w:t>   </w:t>
      </w:r>
    </w:p>
    <w:p w14:paraId="3F2F0FB1"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Подготовка к защите от угроз, передаваемых по телефону или другому каналу </w:t>
      </w:r>
      <w:proofErr w:type="gramStart"/>
      <w:r w:rsidRPr="002D65A6">
        <w:rPr>
          <w:rFonts w:ascii="Arial" w:eastAsia="Times New Roman" w:hAnsi="Arial" w:cs="Arial"/>
          <w:color w:val="242424"/>
          <w:sz w:val="20"/>
          <w:szCs w:val="20"/>
          <w:lang w:eastAsia="ru-RU"/>
        </w:rPr>
        <w:t>связи,  включает</w:t>
      </w:r>
      <w:proofErr w:type="gramEnd"/>
      <w:r w:rsidRPr="002D65A6">
        <w:rPr>
          <w:rFonts w:ascii="Arial" w:eastAsia="Times New Roman" w:hAnsi="Arial" w:cs="Arial"/>
          <w:color w:val="242424"/>
          <w:sz w:val="20"/>
          <w:szCs w:val="20"/>
          <w:lang w:eastAsia="ru-RU"/>
        </w:rPr>
        <w:t xml:space="preserve"> следующие основные мероприятия:</w:t>
      </w:r>
    </w:p>
    <w:p w14:paraId="0B79C907"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1.  Специальная подготовка (в том числе морально-психологическая, а </w:t>
      </w:r>
      <w:proofErr w:type="gramStart"/>
      <w:r w:rsidRPr="002D65A6">
        <w:rPr>
          <w:rFonts w:ascii="Arial" w:eastAsia="Times New Roman" w:hAnsi="Arial" w:cs="Arial"/>
          <w:color w:val="242424"/>
          <w:sz w:val="20"/>
          <w:szCs w:val="20"/>
          <w:lang w:eastAsia="ru-RU"/>
        </w:rPr>
        <w:t>так же</w:t>
      </w:r>
      <w:proofErr w:type="gramEnd"/>
      <w:r w:rsidRPr="002D65A6">
        <w:rPr>
          <w:rFonts w:ascii="Arial" w:eastAsia="Times New Roman" w:hAnsi="Arial" w:cs="Arial"/>
          <w:color w:val="242424"/>
          <w:sz w:val="20"/>
          <w:szCs w:val="20"/>
          <w:lang w:eastAsia="ru-RU"/>
        </w:rPr>
        <w:t xml:space="preserve"> соответствующее техническое оснащение рабочих мест) секретарей и других сотрудников, в чьи обязанности входит ведение переговоров по различным каналам связи.</w:t>
      </w:r>
    </w:p>
    <w:p w14:paraId="5A21CF35"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2.  Выявление подростков из группы риска.</w:t>
      </w:r>
    </w:p>
    <w:p w14:paraId="5E1710E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3.  Анализ вероятности угроз, учитывающий информацию об учениках и ситуации в школе и их профилактика.</w:t>
      </w:r>
    </w:p>
    <w:p w14:paraId="35F02FE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Профилактическая работа</w:t>
      </w:r>
      <w:r w:rsidRPr="002D65A6">
        <w:rPr>
          <w:rFonts w:ascii="Arial" w:eastAsia="Times New Roman" w:hAnsi="Arial" w:cs="Arial"/>
          <w:color w:val="242424"/>
          <w:sz w:val="20"/>
          <w:szCs w:val="20"/>
          <w:lang w:eastAsia="ru-RU"/>
        </w:rPr>
        <w:t> по предупреждению телефонного терроризма среди учащихся и их социального окружения включает в себя три основных раздела:  организация досуговой деятельности обучающихся, информирование обучающихся о последствиях нарушения общественного порядка и организация информационной защиты от угроз, исходящих от сети Интернет.</w:t>
      </w:r>
    </w:p>
    <w:p w14:paraId="5A6B984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Организация досуга:</w:t>
      </w:r>
    </w:p>
    <w:p w14:paraId="6CBD94F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1.  Работа с родительской общественностью и детскими общественными организациями с целью организации внеурочной занятости учащихся:</w:t>
      </w:r>
    </w:p>
    <w:p w14:paraId="400891E9"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обсуждение на родительских собраниях видов организованной досуговой </w:t>
      </w:r>
      <w:proofErr w:type="gramStart"/>
      <w:r w:rsidRPr="002D65A6">
        <w:rPr>
          <w:rFonts w:ascii="Arial" w:eastAsia="Times New Roman" w:hAnsi="Arial" w:cs="Arial"/>
          <w:color w:val="242424"/>
          <w:sz w:val="20"/>
          <w:szCs w:val="20"/>
          <w:lang w:eastAsia="ru-RU"/>
        </w:rPr>
        <w:t>деятельности,  которая</w:t>
      </w:r>
      <w:proofErr w:type="gramEnd"/>
      <w:r w:rsidRPr="002D65A6">
        <w:rPr>
          <w:rFonts w:ascii="Arial" w:eastAsia="Times New Roman" w:hAnsi="Arial" w:cs="Arial"/>
          <w:color w:val="242424"/>
          <w:sz w:val="20"/>
          <w:szCs w:val="20"/>
          <w:lang w:eastAsia="ru-RU"/>
        </w:rPr>
        <w:t xml:space="preserve"> будет обеспечена силами администрации школы и родителей в течение учебного года;</w:t>
      </w:r>
    </w:p>
    <w:p w14:paraId="23D26AE4"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сбор информации о желаемой досуговой деятельности от обучающихся;</w:t>
      </w:r>
    </w:p>
    <w:p w14:paraId="5A5B7F19"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lastRenderedPageBreak/>
        <w:t>•  организация групповых культурных мероприятий вне школы (театры, музеи и</w:t>
      </w:r>
    </w:p>
    <w:p w14:paraId="0327CCDC"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т.  д.);</w:t>
      </w:r>
    </w:p>
    <w:p w14:paraId="28EAC12E"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привлечение сторонних организаций и частных специалистов к проведению внеучебных мероприятий на территории школы (</w:t>
      </w:r>
      <w:proofErr w:type="gramStart"/>
      <w:r w:rsidRPr="002D65A6">
        <w:rPr>
          <w:rFonts w:ascii="Arial" w:eastAsia="Times New Roman" w:hAnsi="Arial" w:cs="Arial"/>
          <w:color w:val="242424"/>
          <w:sz w:val="20"/>
          <w:szCs w:val="20"/>
          <w:lang w:eastAsia="ru-RU"/>
        </w:rPr>
        <w:t>кружки,  секции</w:t>
      </w:r>
      <w:proofErr w:type="gramEnd"/>
      <w:r w:rsidRPr="002D65A6">
        <w:rPr>
          <w:rFonts w:ascii="Arial" w:eastAsia="Times New Roman" w:hAnsi="Arial" w:cs="Arial"/>
          <w:color w:val="242424"/>
          <w:sz w:val="20"/>
          <w:szCs w:val="20"/>
          <w:lang w:eastAsia="ru-RU"/>
        </w:rPr>
        <w:t xml:space="preserve"> и т. д.);</w:t>
      </w:r>
    </w:p>
    <w:p w14:paraId="5101D07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обеспечение администрацией школы и родительским комитетом участия обучающихся в проводимых городских, районных и иных конкурсов, олимпиад и т. д., касающихся внеучебной деятельности обучающихся.</w:t>
      </w:r>
    </w:p>
    <w:p w14:paraId="4DA72C0A"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2.  Осуществление психолого-педагогической и воспитательной работы с учениками группы риска (в т.ч. с привлечением специалистов окружных учреждений) в течение учебного года:</w:t>
      </w:r>
    </w:p>
    <w:p w14:paraId="21514810"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привлечение обучающихся посредством родителей и учителей в досуговые центры и детские общественные организации (ДЮЦ);</w:t>
      </w:r>
    </w:p>
    <w:p w14:paraId="46464BC7"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организовать взаимодействие школы с местным отделением МЧС для участия обучающихся в добровольных </w:t>
      </w:r>
      <w:proofErr w:type="spellStart"/>
      <w:r w:rsidRPr="002D65A6">
        <w:rPr>
          <w:rFonts w:ascii="Arial" w:eastAsia="Times New Roman" w:hAnsi="Arial" w:cs="Arial"/>
          <w:color w:val="242424"/>
          <w:sz w:val="20"/>
          <w:szCs w:val="20"/>
          <w:lang w:eastAsia="ru-RU"/>
        </w:rPr>
        <w:t>друхошах</w:t>
      </w:r>
      <w:proofErr w:type="spellEnd"/>
      <w:r w:rsidRPr="002D65A6">
        <w:rPr>
          <w:rFonts w:ascii="Arial" w:eastAsia="Times New Roman" w:hAnsi="Arial" w:cs="Arial"/>
          <w:color w:val="242424"/>
          <w:sz w:val="20"/>
          <w:szCs w:val="20"/>
          <w:lang w:eastAsia="ru-RU"/>
        </w:rPr>
        <w:t>;</w:t>
      </w:r>
    </w:p>
    <w:p w14:paraId="11D5F374"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профилактика девиантного и </w:t>
      </w:r>
      <w:proofErr w:type="spellStart"/>
      <w:r w:rsidRPr="002D65A6">
        <w:rPr>
          <w:rFonts w:ascii="Arial" w:eastAsia="Times New Roman" w:hAnsi="Arial" w:cs="Arial"/>
          <w:color w:val="242424"/>
          <w:sz w:val="20"/>
          <w:szCs w:val="20"/>
          <w:lang w:eastAsia="ru-RU"/>
        </w:rPr>
        <w:t>делинквентяого</w:t>
      </w:r>
      <w:proofErr w:type="spellEnd"/>
      <w:r w:rsidRPr="002D65A6">
        <w:rPr>
          <w:rFonts w:ascii="Arial" w:eastAsia="Times New Roman" w:hAnsi="Arial" w:cs="Arial"/>
          <w:color w:val="242424"/>
          <w:sz w:val="20"/>
          <w:szCs w:val="20"/>
          <w:lang w:eastAsia="ru-RU"/>
        </w:rPr>
        <w:t xml:space="preserve"> </w:t>
      </w:r>
      <w:proofErr w:type="gramStart"/>
      <w:r w:rsidRPr="002D65A6">
        <w:rPr>
          <w:rFonts w:ascii="Arial" w:eastAsia="Times New Roman" w:hAnsi="Arial" w:cs="Arial"/>
          <w:color w:val="242424"/>
          <w:sz w:val="20"/>
          <w:szCs w:val="20"/>
          <w:lang w:eastAsia="ru-RU"/>
        </w:rPr>
        <w:t>поведения,  в</w:t>
      </w:r>
      <w:proofErr w:type="gramEnd"/>
      <w:r w:rsidRPr="002D65A6">
        <w:rPr>
          <w:rFonts w:ascii="Arial" w:eastAsia="Times New Roman" w:hAnsi="Arial" w:cs="Arial"/>
          <w:color w:val="242424"/>
          <w:sz w:val="20"/>
          <w:szCs w:val="20"/>
          <w:lang w:eastAsia="ru-RU"/>
        </w:rPr>
        <w:t xml:space="preserve"> том числе звонков террористического характера, посредством оказания своевременной помощи в разрешении актуальных проблем учащегося,  осуществляемой системой психолого-педагогического сопровождения  (деятельность ЦПМСС совместно с образовательным учреждением и родителями обучающихся).</w:t>
      </w:r>
    </w:p>
    <w:p w14:paraId="57E95AAB"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Информирование:</w:t>
      </w:r>
    </w:p>
    <w:p w14:paraId="2E482E6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Главной задачей воспитательной работы всего школьного коллектива по предупреждению телефонного терроризма является </w:t>
      </w:r>
      <w:proofErr w:type="gramStart"/>
      <w:r w:rsidRPr="002D65A6">
        <w:rPr>
          <w:rFonts w:ascii="Arial" w:eastAsia="Times New Roman" w:hAnsi="Arial" w:cs="Arial"/>
          <w:color w:val="242424"/>
          <w:sz w:val="20"/>
          <w:szCs w:val="20"/>
          <w:lang w:eastAsia="ru-RU"/>
        </w:rPr>
        <w:t>-  формирование</w:t>
      </w:r>
      <w:proofErr w:type="gramEnd"/>
      <w:r w:rsidRPr="002D65A6">
        <w:rPr>
          <w:rFonts w:ascii="Arial" w:eastAsia="Times New Roman" w:hAnsi="Arial" w:cs="Arial"/>
          <w:color w:val="242424"/>
          <w:sz w:val="20"/>
          <w:szCs w:val="20"/>
          <w:lang w:eastAsia="ru-RU"/>
        </w:rPr>
        <w:t xml:space="preserve"> осознанного понимания у учащихся, что полученные сиюминутные выгоды не соизмеримы с неизбежным наказанием - большой штраф,  исправительные работы, арест, лишение свободы, последствия на всю жизнь.</w:t>
      </w:r>
    </w:p>
    <w:p w14:paraId="222A29C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1.  Проведение в начале каждого учебного года родительских собраний, целью которых является ознакомление законных представителей учащихся с административной и уголовной ответственностью за совершение данного правонарушения  (Правовая основа: № 35-ФЗ от 6 марта 2006  г., Статья 207 Уголовного кодекса РФ,  Статья 20 часть 2 Уголовного кодекса РФ,  п. 7 ст. 19 Закона РФ «Об образовании»,  ст. 1073, 1074 Гражданского кодекса РФ).</w:t>
      </w:r>
    </w:p>
    <w:p w14:paraId="4691556A"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2.  Проведение в течение учебного года цикла классных часов с участием представителей органов внутренних дел, ФСБ, ФСКН информационно-просветительского характера, посвященных профилактике девиантного и </w:t>
      </w:r>
      <w:proofErr w:type="spellStart"/>
      <w:r w:rsidRPr="002D65A6">
        <w:rPr>
          <w:rFonts w:ascii="Arial" w:eastAsia="Times New Roman" w:hAnsi="Arial" w:cs="Arial"/>
          <w:color w:val="242424"/>
          <w:sz w:val="20"/>
          <w:szCs w:val="20"/>
          <w:lang w:eastAsia="ru-RU"/>
        </w:rPr>
        <w:t>делинквентного</w:t>
      </w:r>
      <w:proofErr w:type="spellEnd"/>
      <w:r w:rsidRPr="002D65A6">
        <w:rPr>
          <w:rFonts w:ascii="Arial" w:eastAsia="Times New Roman" w:hAnsi="Arial" w:cs="Arial"/>
          <w:color w:val="242424"/>
          <w:sz w:val="20"/>
          <w:szCs w:val="20"/>
          <w:lang w:eastAsia="ru-RU"/>
        </w:rPr>
        <w:t xml:space="preserve"> </w:t>
      </w:r>
      <w:proofErr w:type="gramStart"/>
      <w:r w:rsidRPr="002D65A6">
        <w:rPr>
          <w:rFonts w:ascii="Arial" w:eastAsia="Times New Roman" w:hAnsi="Arial" w:cs="Arial"/>
          <w:color w:val="242424"/>
          <w:sz w:val="20"/>
          <w:szCs w:val="20"/>
          <w:lang w:eastAsia="ru-RU"/>
        </w:rPr>
        <w:t>поведения,  в</w:t>
      </w:r>
      <w:proofErr w:type="gramEnd"/>
      <w:r w:rsidRPr="002D65A6">
        <w:rPr>
          <w:rFonts w:ascii="Arial" w:eastAsia="Times New Roman" w:hAnsi="Arial" w:cs="Arial"/>
          <w:color w:val="242424"/>
          <w:sz w:val="20"/>
          <w:szCs w:val="20"/>
          <w:lang w:eastAsia="ru-RU"/>
        </w:rPr>
        <w:t xml:space="preserve"> том числе телефонного терроризма,  основанных на конкретных примерах,  выявленных в ходе работы соответствующих ведомств. На этих занятиях:</w:t>
      </w:r>
    </w:p>
    <w:p w14:paraId="50869E18"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освещается правовая основа: № 35-ФЗ от 6 марта 2006  г., Статья 207 Уголовного кодекса РФ,  Статья 20 часть 2 Уголовного Кодекса РФ,  п. 7 ст. 19 Закона РФ «Об образовании»,  ст. 1073,1074 Гражданского кодекса РФ;</w:t>
      </w:r>
    </w:p>
    <w:p w14:paraId="576BEFB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обучающиеся знакомятся с процессуальной частью законодательства, касающегося </w:t>
      </w:r>
      <w:proofErr w:type="spellStart"/>
      <w:r w:rsidRPr="002D65A6">
        <w:rPr>
          <w:rFonts w:ascii="Arial" w:eastAsia="Times New Roman" w:hAnsi="Arial" w:cs="Arial"/>
          <w:color w:val="242424"/>
          <w:sz w:val="20"/>
          <w:szCs w:val="20"/>
          <w:lang w:eastAsia="ru-RU"/>
        </w:rPr>
        <w:t>делинквентного</w:t>
      </w:r>
      <w:proofErr w:type="spellEnd"/>
      <w:r w:rsidRPr="002D65A6">
        <w:rPr>
          <w:rFonts w:ascii="Arial" w:eastAsia="Times New Roman" w:hAnsi="Arial" w:cs="Arial"/>
          <w:color w:val="242424"/>
          <w:sz w:val="20"/>
          <w:szCs w:val="20"/>
          <w:lang w:eastAsia="ru-RU"/>
        </w:rPr>
        <w:t xml:space="preserve"> и иного противоправного поведения;</w:t>
      </w:r>
    </w:p>
    <w:p w14:paraId="62D7EFA8"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проводится информирование о современных методах идентификации и привлечения к ответственности лица, совершившего ложное сообщение о готовящемся террористическим акте (особенно в пределах образовательного учреждения);</w:t>
      </w:r>
    </w:p>
    <w:p w14:paraId="1111F85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информирование сотрудниками МЧС и органов правопорядка о практических действиях и последствиях в случаях террористической </w:t>
      </w:r>
      <w:proofErr w:type="gramStart"/>
      <w:r w:rsidRPr="002D65A6">
        <w:rPr>
          <w:rFonts w:ascii="Arial" w:eastAsia="Times New Roman" w:hAnsi="Arial" w:cs="Arial"/>
          <w:color w:val="242424"/>
          <w:sz w:val="20"/>
          <w:szCs w:val="20"/>
          <w:lang w:eastAsia="ru-RU"/>
        </w:rPr>
        <w:t>угрозы  (</w:t>
      </w:r>
      <w:proofErr w:type="gramEnd"/>
      <w:r w:rsidRPr="002D65A6">
        <w:rPr>
          <w:rFonts w:ascii="Arial" w:eastAsia="Times New Roman" w:hAnsi="Arial" w:cs="Arial"/>
          <w:color w:val="242424"/>
          <w:sz w:val="20"/>
          <w:szCs w:val="20"/>
          <w:lang w:eastAsia="ru-RU"/>
        </w:rPr>
        <w:t>возможно с привлечением методических материалов, рассказов очевидцев и т.д.)</w:t>
      </w:r>
    </w:p>
    <w:p w14:paraId="7971FD0B"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lastRenderedPageBreak/>
        <w:t xml:space="preserve">3.  </w:t>
      </w:r>
      <w:proofErr w:type="gramStart"/>
      <w:r w:rsidRPr="002D65A6">
        <w:rPr>
          <w:rFonts w:ascii="Arial" w:eastAsia="Times New Roman" w:hAnsi="Arial" w:cs="Arial"/>
          <w:color w:val="242424"/>
          <w:sz w:val="20"/>
          <w:szCs w:val="20"/>
          <w:lang w:eastAsia="ru-RU"/>
        </w:rPr>
        <w:t>Проведение  учебных</w:t>
      </w:r>
      <w:proofErr w:type="gramEnd"/>
      <w:r w:rsidRPr="002D65A6">
        <w:rPr>
          <w:rFonts w:ascii="Arial" w:eastAsia="Times New Roman" w:hAnsi="Arial" w:cs="Arial"/>
          <w:color w:val="242424"/>
          <w:sz w:val="20"/>
          <w:szCs w:val="20"/>
          <w:lang w:eastAsia="ru-RU"/>
        </w:rPr>
        <w:t xml:space="preserve"> занятий  в рамках программы предмета «Основы безопасности жизнедеятельности», в ходе которых:</w:t>
      </w:r>
    </w:p>
    <w:p w14:paraId="25059977"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разъясняются последствия телефонного </w:t>
      </w:r>
      <w:proofErr w:type="gramStart"/>
      <w:r w:rsidRPr="002D65A6">
        <w:rPr>
          <w:rFonts w:ascii="Arial" w:eastAsia="Times New Roman" w:hAnsi="Arial" w:cs="Arial"/>
          <w:color w:val="242424"/>
          <w:sz w:val="20"/>
          <w:szCs w:val="20"/>
          <w:lang w:eastAsia="ru-RU"/>
        </w:rPr>
        <w:t>терроризма  (</w:t>
      </w:r>
      <w:proofErr w:type="gramEnd"/>
      <w:r w:rsidRPr="002D65A6">
        <w:rPr>
          <w:rFonts w:ascii="Arial" w:eastAsia="Times New Roman" w:hAnsi="Arial" w:cs="Arial"/>
          <w:color w:val="242424"/>
          <w:sz w:val="20"/>
          <w:szCs w:val="20"/>
          <w:lang w:eastAsia="ru-RU"/>
        </w:rPr>
        <w:t>административная и уголовная ответственностью);</w:t>
      </w:r>
    </w:p>
    <w:p w14:paraId="62DD377B"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разъясняются возможности выявления нарушителя правопорядка;</w:t>
      </w:r>
    </w:p>
    <w:p w14:paraId="5BA64DF0"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вырабатывается чувство неотвратимости наказания;</w:t>
      </w:r>
    </w:p>
    <w:p w14:paraId="1608CB61"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  повышается чувство социальной </w:t>
      </w:r>
      <w:proofErr w:type="gramStart"/>
      <w:r w:rsidRPr="002D65A6">
        <w:rPr>
          <w:rFonts w:ascii="Arial" w:eastAsia="Times New Roman" w:hAnsi="Arial" w:cs="Arial"/>
          <w:color w:val="242424"/>
          <w:sz w:val="20"/>
          <w:szCs w:val="20"/>
          <w:lang w:eastAsia="ru-RU"/>
        </w:rPr>
        <w:t>ответственности  (</w:t>
      </w:r>
      <w:proofErr w:type="gramEnd"/>
      <w:r w:rsidRPr="002D65A6">
        <w:rPr>
          <w:rFonts w:ascii="Arial" w:eastAsia="Times New Roman" w:hAnsi="Arial" w:cs="Arial"/>
          <w:color w:val="242424"/>
          <w:sz w:val="20"/>
          <w:szCs w:val="20"/>
          <w:lang w:eastAsia="ru-RU"/>
        </w:rPr>
        <w:t xml:space="preserve">мероприятия по проверке ложных звонков отнимают много времени и материальных средств - на место предполагаемого </w:t>
      </w:r>
      <w:proofErr w:type="spellStart"/>
      <w:r w:rsidRPr="002D65A6">
        <w:rPr>
          <w:rFonts w:ascii="Arial" w:eastAsia="Times New Roman" w:hAnsi="Arial" w:cs="Arial"/>
          <w:color w:val="242424"/>
          <w:sz w:val="20"/>
          <w:szCs w:val="20"/>
          <w:lang w:eastAsia="ru-RU"/>
        </w:rPr>
        <w:t>терракта</w:t>
      </w:r>
      <w:proofErr w:type="spellEnd"/>
      <w:r w:rsidRPr="002D65A6">
        <w:rPr>
          <w:rFonts w:ascii="Arial" w:eastAsia="Times New Roman" w:hAnsi="Arial" w:cs="Arial"/>
          <w:color w:val="242424"/>
          <w:sz w:val="20"/>
          <w:szCs w:val="20"/>
          <w:lang w:eastAsia="ru-RU"/>
        </w:rPr>
        <w:t xml:space="preserve"> выезжают милиция, спасатели,  кинологи, пожарные, следователи,  специалисты других служб, когда возможно их присутствие необходимо в других местах, от чего зависит не одна человеческая жизнь).</w:t>
      </w:r>
    </w:p>
    <w:p w14:paraId="6A6EFDE2"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4.  Организация подготовки </w:t>
      </w:r>
      <w:proofErr w:type="gramStart"/>
      <w:r w:rsidRPr="002D65A6">
        <w:rPr>
          <w:rFonts w:ascii="Arial" w:eastAsia="Times New Roman" w:hAnsi="Arial" w:cs="Arial"/>
          <w:color w:val="242424"/>
          <w:sz w:val="20"/>
          <w:szCs w:val="20"/>
          <w:lang w:eastAsia="ru-RU"/>
        </w:rPr>
        <w:t>администрации,  педагогического</w:t>
      </w:r>
      <w:proofErr w:type="gramEnd"/>
      <w:r w:rsidRPr="002D65A6">
        <w:rPr>
          <w:rFonts w:ascii="Arial" w:eastAsia="Times New Roman" w:hAnsi="Arial" w:cs="Arial"/>
          <w:color w:val="242424"/>
          <w:sz w:val="20"/>
          <w:szCs w:val="20"/>
          <w:lang w:eastAsia="ru-RU"/>
        </w:rPr>
        <w:t xml:space="preserve"> коллектива, работников и учащихся школы в соответствии с Постановлением Правительства № 547 от  4 сентября 2003г. «О порядке подготовки населения в области защиты от чрезвычайных ситуаций природного и техногенного характера» (планы эвакуации, учебные тревоги).</w:t>
      </w:r>
    </w:p>
    <w:p w14:paraId="3F0EC967"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b/>
          <w:bCs/>
          <w:color w:val="242424"/>
          <w:sz w:val="20"/>
          <w:szCs w:val="20"/>
          <w:lang w:eastAsia="ru-RU"/>
        </w:rPr>
        <w:t>Информационная защита:</w:t>
      </w:r>
    </w:p>
    <w:p w14:paraId="35514963"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Профилактика сообщений террористического характера должна учитывать изменения современного информационного пространства. Участились случаи информирования правоохранительных органов о заложенных взрывных устройствах по сети интернет. Данный факт влечет за собой принятие в образовательных учреждениях со стороны ответственных лиц следующих мер:</w:t>
      </w:r>
    </w:p>
    <w:p w14:paraId="0A79340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1.  Ввести для школьников ограничение доступа к школьной сети интернет.</w:t>
      </w:r>
    </w:p>
    <w:p w14:paraId="66CED5CD"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 xml:space="preserve">2.  Исключить посещения учащимися </w:t>
      </w:r>
      <w:proofErr w:type="gramStart"/>
      <w:r w:rsidRPr="002D65A6">
        <w:rPr>
          <w:rFonts w:ascii="Arial" w:eastAsia="Times New Roman" w:hAnsi="Arial" w:cs="Arial"/>
          <w:color w:val="242424"/>
          <w:sz w:val="20"/>
          <w:szCs w:val="20"/>
          <w:lang w:eastAsia="ru-RU"/>
        </w:rPr>
        <w:t>интернет ресурсов</w:t>
      </w:r>
      <w:proofErr w:type="gramEnd"/>
      <w:r w:rsidRPr="002D65A6">
        <w:rPr>
          <w:rFonts w:ascii="Arial" w:eastAsia="Times New Roman" w:hAnsi="Arial" w:cs="Arial"/>
          <w:color w:val="242424"/>
          <w:sz w:val="20"/>
          <w:szCs w:val="20"/>
          <w:lang w:eastAsia="ru-RU"/>
        </w:rPr>
        <w:t>, содержащих угрозы их физическому и психическому здоровью.</w:t>
      </w:r>
    </w:p>
    <w:p w14:paraId="27ECF5B6"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3.  Осуществлять контроль входящих и исходящих сообщений пользователей школьной сети интернет по ключевым словам.</w:t>
      </w:r>
    </w:p>
    <w:p w14:paraId="489B1199"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p>
    <w:p w14:paraId="7FFEE32F" w14:textId="77777777" w:rsidR="002D65A6" w:rsidRPr="002D65A6" w:rsidRDefault="002D65A6" w:rsidP="002D65A6">
      <w:pPr>
        <w:spacing w:before="100" w:beforeAutospacing="1" w:after="150" w:line="240" w:lineRule="auto"/>
        <w:rPr>
          <w:rFonts w:ascii="Arial" w:eastAsia="Times New Roman" w:hAnsi="Arial" w:cs="Arial"/>
          <w:color w:val="242424"/>
          <w:sz w:val="27"/>
          <w:szCs w:val="27"/>
          <w:lang w:eastAsia="ru-RU"/>
        </w:rPr>
      </w:pPr>
      <w:r w:rsidRPr="002D65A6">
        <w:rPr>
          <w:rFonts w:ascii="Arial" w:eastAsia="Times New Roman" w:hAnsi="Arial" w:cs="Arial"/>
          <w:color w:val="242424"/>
          <w:sz w:val="20"/>
          <w:szCs w:val="20"/>
          <w:lang w:eastAsia="ru-RU"/>
        </w:rPr>
        <w:t>Необходимо помнить, что </w:t>
      </w:r>
      <w:r w:rsidRPr="002D65A6">
        <w:rPr>
          <w:rFonts w:ascii="Arial" w:eastAsia="Times New Roman" w:hAnsi="Arial" w:cs="Arial"/>
          <w:b/>
          <w:bCs/>
          <w:color w:val="242424"/>
          <w:sz w:val="20"/>
          <w:szCs w:val="20"/>
          <w:lang w:eastAsia="ru-RU"/>
        </w:rPr>
        <w:t>классификация факта угрозы безопасности на предмет ложности или реальности лежит в рамках компетенции работников органов безопасности и внутренних дел</w:t>
      </w:r>
      <w:r w:rsidRPr="002D65A6">
        <w:rPr>
          <w:rFonts w:ascii="Arial" w:eastAsia="Times New Roman" w:hAnsi="Arial" w:cs="Arial"/>
          <w:color w:val="242424"/>
          <w:sz w:val="20"/>
          <w:szCs w:val="20"/>
          <w:lang w:eastAsia="ru-RU"/>
        </w:rPr>
        <w:t xml:space="preserve">.  Факты вероятных, планируемых угроз телефонного терроризма должны выявляться сотрудниками образовательных учреждений в «реальном времени», и в целях предотвращения их </w:t>
      </w:r>
      <w:proofErr w:type="gramStart"/>
      <w:r w:rsidRPr="002D65A6">
        <w:rPr>
          <w:rFonts w:ascii="Arial" w:eastAsia="Times New Roman" w:hAnsi="Arial" w:cs="Arial"/>
          <w:color w:val="242424"/>
          <w:sz w:val="20"/>
          <w:szCs w:val="20"/>
          <w:lang w:eastAsia="ru-RU"/>
        </w:rPr>
        <w:t>совершения  </w:t>
      </w:r>
      <w:r w:rsidRPr="002D65A6">
        <w:rPr>
          <w:rFonts w:ascii="Arial" w:eastAsia="Times New Roman" w:hAnsi="Arial" w:cs="Arial"/>
          <w:b/>
          <w:bCs/>
          <w:color w:val="242424"/>
          <w:sz w:val="20"/>
          <w:szCs w:val="20"/>
          <w:lang w:eastAsia="ru-RU"/>
        </w:rPr>
        <w:t>незамедлительно</w:t>
      </w:r>
      <w:proofErr w:type="gramEnd"/>
      <w:r w:rsidRPr="002D65A6">
        <w:rPr>
          <w:rFonts w:ascii="Arial" w:eastAsia="Times New Roman" w:hAnsi="Arial" w:cs="Arial"/>
          <w:b/>
          <w:bCs/>
          <w:color w:val="242424"/>
          <w:sz w:val="20"/>
          <w:szCs w:val="20"/>
          <w:lang w:eastAsia="ru-RU"/>
        </w:rPr>
        <w:t xml:space="preserve"> сообщаться</w:t>
      </w:r>
      <w:r w:rsidRPr="002D65A6">
        <w:rPr>
          <w:rFonts w:ascii="Arial" w:eastAsia="Times New Roman" w:hAnsi="Arial" w:cs="Arial"/>
          <w:color w:val="242424"/>
          <w:sz w:val="20"/>
          <w:szCs w:val="20"/>
          <w:lang w:eastAsia="ru-RU"/>
        </w:rPr>
        <w:t xml:space="preserve"> представителям органов безопасности и МВД для проведения оперативных мероприятий. После сообщения сведений террористического характера администрация образовательных учреждений должна действовать в соответствии с указаниями сотрудников органов безопасности и правопорядка, а </w:t>
      </w:r>
      <w:proofErr w:type="gramStart"/>
      <w:r w:rsidRPr="002D65A6">
        <w:rPr>
          <w:rFonts w:ascii="Arial" w:eastAsia="Times New Roman" w:hAnsi="Arial" w:cs="Arial"/>
          <w:color w:val="242424"/>
          <w:sz w:val="20"/>
          <w:szCs w:val="20"/>
          <w:lang w:eastAsia="ru-RU"/>
        </w:rPr>
        <w:t>так же</w:t>
      </w:r>
      <w:proofErr w:type="gramEnd"/>
      <w:r w:rsidRPr="002D65A6">
        <w:rPr>
          <w:rFonts w:ascii="Arial" w:eastAsia="Times New Roman" w:hAnsi="Arial" w:cs="Arial"/>
          <w:color w:val="242424"/>
          <w:sz w:val="20"/>
          <w:szCs w:val="20"/>
          <w:lang w:eastAsia="ru-RU"/>
        </w:rPr>
        <w:t xml:space="preserve"> в соответствии с инструкциями по обеспечению антитеррористической защищенности образовательного учреждения.</w:t>
      </w:r>
    </w:p>
    <w:p w14:paraId="162D6ADD" w14:textId="77777777" w:rsidR="00E70BA6" w:rsidRPr="002D65A6" w:rsidRDefault="00E70BA6" w:rsidP="002D65A6"/>
    <w:sectPr w:rsidR="00E70BA6" w:rsidRPr="002D6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1"/>
    <w:rsid w:val="002D65A6"/>
    <w:rsid w:val="00A278E9"/>
    <w:rsid w:val="00C26A11"/>
    <w:rsid w:val="00E7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45CB"/>
  <w15:chartTrackingRefBased/>
  <w15:docId w15:val="{099505BE-F6F0-4913-8637-69675E6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A11"/>
    <w:rPr>
      <w:color w:val="0000FF"/>
      <w:u w:val="single"/>
    </w:rPr>
  </w:style>
  <w:style w:type="character" w:styleId="a5">
    <w:name w:val="Strong"/>
    <w:basedOn w:val="a0"/>
    <w:uiPriority w:val="22"/>
    <w:qFormat/>
    <w:rsid w:val="00A27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852">
      <w:bodyDiv w:val="1"/>
      <w:marLeft w:val="0"/>
      <w:marRight w:val="0"/>
      <w:marTop w:val="0"/>
      <w:marBottom w:val="0"/>
      <w:divBdr>
        <w:top w:val="none" w:sz="0" w:space="0" w:color="auto"/>
        <w:left w:val="none" w:sz="0" w:space="0" w:color="auto"/>
        <w:bottom w:val="none" w:sz="0" w:space="0" w:color="auto"/>
        <w:right w:val="none" w:sz="0" w:space="0" w:color="auto"/>
      </w:divBdr>
      <w:divsChild>
        <w:div w:id="406534514">
          <w:marLeft w:val="0"/>
          <w:marRight w:val="0"/>
          <w:marTop w:val="0"/>
          <w:marBottom w:val="0"/>
          <w:divBdr>
            <w:top w:val="none" w:sz="0" w:space="0" w:color="auto"/>
            <w:left w:val="none" w:sz="0" w:space="0" w:color="auto"/>
            <w:bottom w:val="none" w:sz="0" w:space="0" w:color="auto"/>
            <w:right w:val="none" w:sz="0" w:space="0" w:color="auto"/>
          </w:divBdr>
        </w:div>
        <w:div w:id="1761028764">
          <w:marLeft w:val="0"/>
          <w:marRight w:val="0"/>
          <w:marTop w:val="0"/>
          <w:marBottom w:val="0"/>
          <w:divBdr>
            <w:top w:val="none" w:sz="0" w:space="0" w:color="auto"/>
            <w:left w:val="none" w:sz="0" w:space="0" w:color="auto"/>
            <w:bottom w:val="none" w:sz="0" w:space="0" w:color="auto"/>
            <w:right w:val="none" w:sz="0" w:space="0" w:color="auto"/>
          </w:divBdr>
        </w:div>
        <w:div w:id="1080176265">
          <w:marLeft w:val="0"/>
          <w:marRight w:val="0"/>
          <w:marTop w:val="0"/>
          <w:marBottom w:val="0"/>
          <w:divBdr>
            <w:top w:val="none" w:sz="0" w:space="0" w:color="auto"/>
            <w:left w:val="none" w:sz="0" w:space="0" w:color="auto"/>
            <w:bottom w:val="none" w:sz="0" w:space="0" w:color="auto"/>
            <w:right w:val="none" w:sz="0" w:space="0" w:color="auto"/>
          </w:divBdr>
        </w:div>
        <w:div w:id="1712535449">
          <w:marLeft w:val="0"/>
          <w:marRight w:val="0"/>
          <w:marTop w:val="0"/>
          <w:marBottom w:val="0"/>
          <w:divBdr>
            <w:top w:val="none" w:sz="0" w:space="0" w:color="auto"/>
            <w:left w:val="none" w:sz="0" w:space="0" w:color="auto"/>
            <w:bottom w:val="none" w:sz="0" w:space="0" w:color="auto"/>
            <w:right w:val="none" w:sz="0" w:space="0" w:color="auto"/>
          </w:divBdr>
        </w:div>
        <w:div w:id="316542586">
          <w:marLeft w:val="0"/>
          <w:marRight w:val="0"/>
          <w:marTop w:val="0"/>
          <w:marBottom w:val="0"/>
          <w:divBdr>
            <w:top w:val="none" w:sz="0" w:space="0" w:color="auto"/>
            <w:left w:val="none" w:sz="0" w:space="0" w:color="auto"/>
            <w:bottom w:val="none" w:sz="0" w:space="0" w:color="auto"/>
            <w:right w:val="none" w:sz="0" w:space="0" w:color="auto"/>
          </w:divBdr>
        </w:div>
        <w:div w:id="1924531789">
          <w:marLeft w:val="0"/>
          <w:marRight w:val="0"/>
          <w:marTop w:val="0"/>
          <w:marBottom w:val="0"/>
          <w:divBdr>
            <w:top w:val="none" w:sz="0" w:space="0" w:color="auto"/>
            <w:left w:val="none" w:sz="0" w:space="0" w:color="auto"/>
            <w:bottom w:val="none" w:sz="0" w:space="0" w:color="auto"/>
            <w:right w:val="none" w:sz="0" w:space="0" w:color="auto"/>
          </w:divBdr>
        </w:div>
        <w:div w:id="1247694118">
          <w:marLeft w:val="0"/>
          <w:marRight w:val="0"/>
          <w:marTop w:val="0"/>
          <w:marBottom w:val="0"/>
          <w:divBdr>
            <w:top w:val="none" w:sz="0" w:space="0" w:color="auto"/>
            <w:left w:val="none" w:sz="0" w:space="0" w:color="auto"/>
            <w:bottom w:val="none" w:sz="0" w:space="0" w:color="auto"/>
            <w:right w:val="none" w:sz="0" w:space="0" w:color="auto"/>
          </w:divBdr>
        </w:div>
        <w:div w:id="1372265592">
          <w:marLeft w:val="0"/>
          <w:marRight w:val="0"/>
          <w:marTop w:val="0"/>
          <w:marBottom w:val="0"/>
          <w:divBdr>
            <w:top w:val="none" w:sz="0" w:space="0" w:color="auto"/>
            <w:left w:val="none" w:sz="0" w:space="0" w:color="auto"/>
            <w:bottom w:val="none" w:sz="0" w:space="0" w:color="auto"/>
            <w:right w:val="none" w:sz="0" w:space="0" w:color="auto"/>
          </w:divBdr>
        </w:div>
        <w:div w:id="726413282">
          <w:marLeft w:val="0"/>
          <w:marRight w:val="0"/>
          <w:marTop w:val="0"/>
          <w:marBottom w:val="0"/>
          <w:divBdr>
            <w:top w:val="none" w:sz="0" w:space="0" w:color="auto"/>
            <w:left w:val="none" w:sz="0" w:space="0" w:color="auto"/>
            <w:bottom w:val="none" w:sz="0" w:space="0" w:color="auto"/>
            <w:right w:val="none" w:sz="0" w:space="0" w:color="auto"/>
          </w:divBdr>
        </w:div>
        <w:div w:id="247035863">
          <w:marLeft w:val="0"/>
          <w:marRight w:val="0"/>
          <w:marTop w:val="0"/>
          <w:marBottom w:val="0"/>
          <w:divBdr>
            <w:top w:val="none" w:sz="0" w:space="0" w:color="auto"/>
            <w:left w:val="none" w:sz="0" w:space="0" w:color="auto"/>
            <w:bottom w:val="none" w:sz="0" w:space="0" w:color="auto"/>
            <w:right w:val="none" w:sz="0" w:space="0" w:color="auto"/>
          </w:divBdr>
        </w:div>
        <w:div w:id="267662982">
          <w:marLeft w:val="0"/>
          <w:marRight w:val="0"/>
          <w:marTop w:val="0"/>
          <w:marBottom w:val="0"/>
          <w:divBdr>
            <w:top w:val="none" w:sz="0" w:space="0" w:color="auto"/>
            <w:left w:val="none" w:sz="0" w:space="0" w:color="auto"/>
            <w:bottom w:val="none" w:sz="0" w:space="0" w:color="auto"/>
            <w:right w:val="none" w:sz="0" w:space="0" w:color="auto"/>
          </w:divBdr>
        </w:div>
        <w:div w:id="1357539589">
          <w:marLeft w:val="0"/>
          <w:marRight w:val="0"/>
          <w:marTop w:val="0"/>
          <w:marBottom w:val="0"/>
          <w:divBdr>
            <w:top w:val="none" w:sz="0" w:space="0" w:color="auto"/>
            <w:left w:val="none" w:sz="0" w:space="0" w:color="auto"/>
            <w:bottom w:val="none" w:sz="0" w:space="0" w:color="auto"/>
            <w:right w:val="none" w:sz="0" w:space="0" w:color="auto"/>
          </w:divBdr>
        </w:div>
        <w:div w:id="338116757">
          <w:marLeft w:val="0"/>
          <w:marRight w:val="0"/>
          <w:marTop w:val="0"/>
          <w:marBottom w:val="0"/>
          <w:divBdr>
            <w:top w:val="none" w:sz="0" w:space="0" w:color="auto"/>
            <w:left w:val="none" w:sz="0" w:space="0" w:color="auto"/>
            <w:bottom w:val="none" w:sz="0" w:space="0" w:color="auto"/>
            <w:right w:val="none" w:sz="0" w:space="0" w:color="auto"/>
          </w:divBdr>
        </w:div>
        <w:div w:id="1095828772">
          <w:marLeft w:val="0"/>
          <w:marRight w:val="0"/>
          <w:marTop w:val="0"/>
          <w:marBottom w:val="0"/>
          <w:divBdr>
            <w:top w:val="none" w:sz="0" w:space="0" w:color="auto"/>
            <w:left w:val="none" w:sz="0" w:space="0" w:color="auto"/>
            <w:bottom w:val="none" w:sz="0" w:space="0" w:color="auto"/>
            <w:right w:val="none" w:sz="0" w:space="0" w:color="auto"/>
          </w:divBdr>
        </w:div>
        <w:div w:id="760760996">
          <w:marLeft w:val="0"/>
          <w:marRight w:val="0"/>
          <w:marTop w:val="0"/>
          <w:marBottom w:val="0"/>
          <w:divBdr>
            <w:top w:val="none" w:sz="0" w:space="0" w:color="auto"/>
            <w:left w:val="none" w:sz="0" w:space="0" w:color="auto"/>
            <w:bottom w:val="none" w:sz="0" w:space="0" w:color="auto"/>
            <w:right w:val="none" w:sz="0" w:space="0" w:color="auto"/>
          </w:divBdr>
        </w:div>
        <w:div w:id="17316418">
          <w:marLeft w:val="0"/>
          <w:marRight w:val="0"/>
          <w:marTop w:val="0"/>
          <w:marBottom w:val="0"/>
          <w:divBdr>
            <w:top w:val="none" w:sz="0" w:space="0" w:color="auto"/>
            <w:left w:val="none" w:sz="0" w:space="0" w:color="auto"/>
            <w:bottom w:val="none" w:sz="0" w:space="0" w:color="auto"/>
            <w:right w:val="none" w:sz="0" w:space="0" w:color="auto"/>
          </w:divBdr>
        </w:div>
        <w:div w:id="574437987">
          <w:marLeft w:val="0"/>
          <w:marRight w:val="0"/>
          <w:marTop w:val="0"/>
          <w:marBottom w:val="0"/>
          <w:divBdr>
            <w:top w:val="none" w:sz="0" w:space="0" w:color="auto"/>
            <w:left w:val="none" w:sz="0" w:space="0" w:color="auto"/>
            <w:bottom w:val="none" w:sz="0" w:space="0" w:color="auto"/>
            <w:right w:val="none" w:sz="0" w:space="0" w:color="auto"/>
          </w:divBdr>
        </w:div>
        <w:div w:id="2072342493">
          <w:marLeft w:val="0"/>
          <w:marRight w:val="0"/>
          <w:marTop w:val="0"/>
          <w:marBottom w:val="0"/>
          <w:divBdr>
            <w:top w:val="none" w:sz="0" w:space="0" w:color="auto"/>
            <w:left w:val="none" w:sz="0" w:space="0" w:color="auto"/>
            <w:bottom w:val="none" w:sz="0" w:space="0" w:color="auto"/>
            <w:right w:val="none" w:sz="0" w:space="0" w:color="auto"/>
          </w:divBdr>
        </w:div>
        <w:div w:id="722412866">
          <w:marLeft w:val="0"/>
          <w:marRight w:val="0"/>
          <w:marTop w:val="0"/>
          <w:marBottom w:val="0"/>
          <w:divBdr>
            <w:top w:val="none" w:sz="0" w:space="0" w:color="auto"/>
            <w:left w:val="none" w:sz="0" w:space="0" w:color="auto"/>
            <w:bottom w:val="none" w:sz="0" w:space="0" w:color="auto"/>
            <w:right w:val="none" w:sz="0" w:space="0" w:color="auto"/>
          </w:divBdr>
        </w:div>
        <w:div w:id="1680810561">
          <w:marLeft w:val="0"/>
          <w:marRight w:val="0"/>
          <w:marTop w:val="0"/>
          <w:marBottom w:val="0"/>
          <w:divBdr>
            <w:top w:val="none" w:sz="0" w:space="0" w:color="auto"/>
            <w:left w:val="none" w:sz="0" w:space="0" w:color="auto"/>
            <w:bottom w:val="none" w:sz="0" w:space="0" w:color="auto"/>
            <w:right w:val="none" w:sz="0" w:space="0" w:color="auto"/>
          </w:divBdr>
        </w:div>
        <w:div w:id="946690574">
          <w:marLeft w:val="0"/>
          <w:marRight w:val="0"/>
          <w:marTop w:val="0"/>
          <w:marBottom w:val="0"/>
          <w:divBdr>
            <w:top w:val="none" w:sz="0" w:space="0" w:color="auto"/>
            <w:left w:val="none" w:sz="0" w:space="0" w:color="auto"/>
            <w:bottom w:val="none" w:sz="0" w:space="0" w:color="auto"/>
            <w:right w:val="none" w:sz="0" w:space="0" w:color="auto"/>
          </w:divBdr>
        </w:div>
        <w:div w:id="1624530787">
          <w:marLeft w:val="0"/>
          <w:marRight w:val="0"/>
          <w:marTop w:val="0"/>
          <w:marBottom w:val="0"/>
          <w:divBdr>
            <w:top w:val="none" w:sz="0" w:space="0" w:color="auto"/>
            <w:left w:val="none" w:sz="0" w:space="0" w:color="auto"/>
            <w:bottom w:val="none" w:sz="0" w:space="0" w:color="auto"/>
            <w:right w:val="none" w:sz="0" w:space="0" w:color="auto"/>
          </w:divBdr>
        </w:div>
      </w:divsChild>
    </w:div>
    <w:div w:id="408581449">
      <w:bodyDiv w:val="1"/>
      <w:marLeft w:val="0"/>
      <w:marRight w:val="0"/>
      <w:marTop w:val="0"/>
      <w:marBottom w:val="0"/>
      <w:divBdr>
        <w:top w:val="none" w:sz="0" w:space="0" w:color="auto"/>
        <w:left w:val="none" w:sz="0" w:space="0" w:color="auto"/>
        <w:bottom w:val="none" w:sz="0" w:space="0" w:color="auto"/>
        <w:right w:val="none" w:sz="0" w:space="0" w:color="auto"/>
      </w:divBdr>
    </w:div>
    <w:div w:id="17322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Sandovo MO</dc:creator>
  <cp:keywords/>
  <dc:description/>
  <cp:lastModifiedBy>Sandovo MO</cp:lastModifiedBy>
  <cp:revision>3</cp:revision>
  <dcterms:created xsi:type="dcterms:W3CDTF">2022-04-12T13:35:00Z</dcterms:created>
  <dcterms:modified xsi:type="dcterms:W3CDTF">2022-04-12T13:40:00Z</dcterms:modified>
</cp:coreProperties>
</file>